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C0" w:rsidRDefault="00897DC0" w:rsidP="00897DC0">
      <w:pPr>
        <w:pStyle w:val="HTMLPreformatted"/>
        <w:jc w:val="center"/>
      </w:pPr>
      <w:r>
        <w:t>MENTERI PENDIDIKAN NASIONAL REPUBLIK INDONESIA</w:t>
      </w:r>
    </w:p>
    <w:p w:rsidR="00897DC0" w:rsidRDefault="00897DC0" w:rsidP="00897DC0">
      <w:pPr>
        <w:pStyle w:val="HTMLPreformatted"/>
        <w:jc w:val="center"/>
      </w:pPr>
      <w:r>
        <w:t>KEPUTUSAN MENTERI PENDIDIKAN NASIONAL REPUBLIK INDONESIA</w:t>
      </w:r>
    </w:p>
    <w:p w:rsidR="00897DC0" w:rsidRDefault="00897DC0" w:rsidP="00897DC0">
      <w:pPr>
        <w:pStyle w:val="HTMLPreformatted"/>
        <w:jc w:val="center"/>
      </w:pPr>
      <w:r>
        <w:t>NOMOR 042/U/2000</w:t>
      </w:r>
    </w:p>
    <w:p w:rsidR="00897DC0" w:rsidRDefault="00897DC0" w:rsidP="00897DC0">
      <w:pPr>
        <w:pStyle w:val="HTMLPreformatted"/>
        <w:jc w:val="center"/>
      </w:pPr>
      <w:r>
        <w:t>TENTANG</w:t>
      </w:r>
    </w:p>
    <w:p w:rsidR="00897DC0" w:rsidRDefault="00897DC0" w:rsidP="00897DC0">
      <w:pPr>
        <w:pStyle w:val="HTMLPreformatted"/>
        <w:jc w:val="center"/>
      </w:pPr>
      <w:r>
        <w:t>PERSYARATAN DAN TATA CARA PENETAPAN</w:t>
      </w:r>
    </w:p>
    <w:p w:rsidR="00897DC0" w:rsidRDefault="00897DC0" w:rsidP="00897DC0">
      <w:pPr>
        <w:pStyle w:val="HTMLPreformatted"/>
        <w:jc w:val="center"/>
      </w:pPr>
      <w:r>
        <w:t>PERGURUAN TINGGI NEGERI SEBAGAI BADAN HUKUM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>MENTERI PENDIDIKAN NASIONAL,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>MENIMBANG :</w:t>
      </w:r>
    </w:p>
    <w:p w:rsidR="00897DC0" w:rsidRDefault="00897DC0" w:rsidP="00897DC0">
      <w:pPr>
        <w:pStyle w:val="HTMLPreformatted"/>
      </w:pPr>
      <w:r>
        <w:t xml:space="preserve">    bahwa sebagai pelaksanaan ketentuan Pasal 4 Peraturan Pemerintah Nomor</w:t>
      </w:r>
    </w:p>
    <w:p w:rsidR="00897DC0" w:rsidRDefault="00897DC0" w:rsidP="00897DC0">
      <w:pPr>
        <w:pStyle w:val="HTMLPreformatted"/>
      </w:pPr>
      <w:r>
        <w:t xml:space="preserve">    61 Tahun 1999 tentang Penetapan Perguruan Tinggi Negeri Sebagai Badan</w:t>
      </w:r>
    </w:p>
    <w:p w:rsidR="00897DC0" w:rsidRDefault="00897DC0" w:rsidP="00897DC0">
      <w:pPr>
        <w:pStyle w:val="HTMLPreformatted"/>
      </w:pPr>
      <w:r>
        <w:t xml:space="preserve">    Hukum dipandang perlu menetapkan Keputusan Menteri tentang Persyaratan</w:t>
      </w:r>
    </w:p>
    <w:p w:rsidR="00897DC0" w:rsidRDefault="00897DC0" w:rsidP="00897DC0">
      <w:pPr>
        <w:pStyle w:val="HTMLPreformatted"/>
      </w:pPr>
      <w:r>
        <w:t xml:space="preserve">    dan Tata Cara Penetapan Perguruan Tinggi Negeri Sebagai Badan Hukum;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>Mengingat :</w:t>
      </w:r>
    </w:p>
    <w:p w:rsidR="00897DC0" w:rsidRDefault="00897DC0" w:rsidP="00897DC0">
      <w:pPr>
        <w:pStyle w:val="HTMLPreformatted"/>
      </w:pPr>
      <w:r>
        <w:t xml:space="preserve">    1. Undang-undang Nomor 2 Tahun 1989 tentang Sistem Pendidikan Nasional</w:t>
      </w:r>
    </w:p>
    <w:p w:rsidR="00897DC0" w:rsidRDefault="00897DC0" w:rsidP="00897DC0">
      <w:pPr>
        <w:pStyle w:val="HTMLPreformatted"/>
      </w:pPr>
      <w:r>
        <w:t xml:space="preserve">       (Lembaran Negara Republik Indonesia Tahun 1989 Nomor 6, Tambahan</w:t>
      </w:r>
    </w:p>
    <w:p w:rsidR="00897DC0" w:rsidRDefault="00897DC0" w:rsidP="00897DC0">
      <w:pPr>
        <w:pStyle w:val="HTMLPreformatted"/>
      </w:pPr>
      <w:r>
        <w:t xml:space="preserve">       Lembaran Negara Nomor 3390);</w:t>
      </w:r>
    </w:p>
    <w:p w:rsidR="00897DC0" w:rsidRDefault="00897DC0" w:rsidP="00897DC0">
      <w:pPr>
        <w:pStyle w:val="HTMLPreformatted"/>
      </w:pPr>
      <w:r>
        <w:t xml:space="preserve">    2. Peraturan Pemerintah Nomor 61 Tahun 1989 tentang Penetapan Perguru-</w:t>
      </w:r>
    </w:p>
    <w:p w:rsidR="00897DC0" w:rsidRDefault="00897DC0" w:rsidP="00897DC0">
      <w:pPr>
        <w:pStyle w:val="HTMLPreformatted"/>
      </w:pPr>
      <w:r>
        <w:t xml:space="preserve">       an Tinggi Sebagai Badan Hukum (Lembaran Negara Republik Indonesia </w:t>
      </w:r>
    </w:p>
    <w:p w:rsidR="00897DC0" w:rsidRDefault="00897DC0" w:rsidP="00897DC0">
      <w:pPr>
        <w:pStyle w:val="HTMLPreformatted"/>
      </w:pPr>
      <w:r>
        <w:t xml:space="preserve">       Tahun 1999 Nomor 116, Tambahan Lembaran Negara Nomor 3860);</w:t>
      </w:r>
    </w:p>
    <w:p w:rsidR="00897DC0" w:rsidRDefault="00897DC0" w:rsidP="00897DC0">
      <w:pPr>
        <w:pStyle w:val="HTMLPreformatted"/>
      </w:pPr>
      <w:r>
        <w:t xml:space="preserve">    3. Keputusan Presiden Republik Indonesia  Nomor 355/M Tahun 1999</w:t>
      </w:r>
    </w:p>
    <w:p w:rsidR="00897DC0" w:rsidRDefault="00897DC0" w:rsidP="00897DC0">
      <w:pPr>
        <w:pStyle w:val="HTMLPreformatted"/>
      </w:pPr>
      <w:r>
        <w:t xml:space="preserve">       tentang pembentukan kabinet periode 1999-2000;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MEMUTUSKAN :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>Menetapkan :</w:t>
      </w:r>
    </w:p>
    <w:p w:rsidR="00897DC0" w:rsidRDefault="00897DC0" w:rsidP="00897DC0">
      <w:pPr>
        <w:pStyle w:val="HTMLPreformatted"/>
      </w:pPr>
      <w:r>
        <w:t xml:space="preserve">    KEPUTUSAN MENTERI PENDIDIKAN NASIONAL REPUBLIK INDONESIA TENTANG</w:t>
      </w:r>
    </w:p>
    <w:p w:rsidR="00897DC0" w:rsidRDefault="00897DC0" w:rsidP="00897DC0">
      <w:pPr>
        <w:pStyle w:val="HTMLPreformatted"/>
      </w:pPr>
      <w:r>
        <w:t xml:space="preserve">    PERSYARATAN DAN TATA CARA PENETAPAN PERGURUAN TINGGI NEGERI </w:t>
      </w:r>
    </w:p>
    <w:p w:rsidR="00897DC0" w:rsidRDefault="00897DC0" w:rsidP="00897DC0">
      <w:pPr>
        <w:pStyle w:val="HTMLPreformatted"/>
      </w:pPr>
      <w:r>
        <w:t xml:space="preserve">    SEBAGAI BADAN HUKUM.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 BAB I</w:t>
      </w:r>
    </w:p>
    <w:p w:rsidR="00897DC0" w:rsidRDefault="00897DC0" w:rsidP="00897DC0">
      <w:pPr>
        <w:pStyle w:val="HTMLPreformatted"/>
      </w:pPr>
      <w:r>
        <w:t xml:space="preserve">                                 KETENTUAN UMUM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Pasal 1</w:t>
      </w:r>
    </w:p>
    <w:p w:rsidR="00897DC0" w:rsidRDefault="00897DC0" w:rsidP="00897DC0">
      <w:pPr>
        <w:pStyle w:val="HTMLPreformatted"/>
      </w:pPr>
      <w:r>
        <w:t>Dalam Keputusan Menteri ini yang dimaksud dengan :</w:t>
      </w:r>
    </w:p>
    <w:p w:rsidR="00897DC0" w:rsidRDefault="00897DC0" w:rsidP="00897DC0">
      <w:pPr>
        <w:pStyle w:val="HTMLPreformatted"/>
      </w:pPr>
      <w:r>
        <w:t>1. Menteri adalah Menteri Pendidikan Nasional.</w:t>
      </w:r>
    </w:p>
    <w:p w:rsidR="00897DC0" w:rsidRDefault="00897DC0" w:rsidP="00897DC0">
      <w:pPr>
        <w:pStyle w:val="HTMLPreformatted"/>
      </w:pPr>
      <w:r>
        <w:t>2. Direktur Jenderal adalah Direktur Jenderal Pendidikan Tinggi.</w:t>
      </w:r>
    </w:p>
    <w:p w:rsidR="00897DC0" w:rsidRDefault="00897DC0" w:rsidP="00897DC0">
      <w:pPr>
        <w:pStyle w:val="HTMLPreformatted"/>
      </w:pPr>
      <w:r>
        <w:t>3. Perguruan tinggi negeri adalah satuan pendidikan tinggi yang diseleng-</w:t>
      </w:r>
    </w:p>
    <w:p w:rsidR="00897DC0" w:rsidRDefault="00897DC0" w:rsidP="00897DC0">
      <w:pPr>
        <w:pStyle w:val="HTMLPreformatted"/>
      </w:pPr>
      <w:r>
        <w:t xml:space="preserve">   garakan oleh pemerintah, dalam hal ini Departemen yang bertanggungjawab </w:t>
      </w:r>
    </w:p>
    <w:p w:rsidR="00897DC0" w:rsidRDefault="00897DC0" w:rsidP="00897DC0">
      <w:pPr>
        <w:pStyle w:val="HTMLPreformatted"/>
      </w:pPr>
      <w:r>
        <w:t xml:space="preserve">   atas pendidikan tinggi.</w:t>
      </w:r>
    </w:p>
    <w:p w:rsidR="00897DC0" w:rsidRDefault="00897DC0" w:rsidP="00897DC0">
      <w:pPr>
        <w:pStyle w:val="HTMLPreformatted"/>
      </w:pPr>
      <w:r>
        <w:t>4. Perguruan tinggi adalah perguruan tinggi negeri yang berbentuk badan</w:t>
      </w:r>
    </w:p>
    <w:p w:rsidR="00897DC0" w:rsidRDefault="00897DC0" w:rsidP="00897DC0">
      <w:pPr>
        <w:pStyle w:val="HTMLPreformatted"/>
      </w:pPr>
      <w:r>
        <w:t xml:space="preserve">   hukum.</w:t>
      </w:r>
    </w:p>
    <w:p w:rsidR="00897DC0" w:rsidRDefault="00897DC0" w:rsidP="00897DC0">
      <w:pPr>
        <w:pStyle w:val="HTMLPreformatted"/>
      </w:pPr>
      <w:r>
        <w:t>5. Evaluasi adalah upaya sistematik untuk menghimpun, menyusun dan meng-</w:t>
      </w:r>
    </w:p>
    <w:p w:rsidR="00897DC0" w:rsidRDefault="00897DC0" w:rsidP="00897DC0">
      <w:pPr>
        <w:pStyle w:val="HTMLPreformatted"/>
      </w:pPr>
      <w:r>
        <w:t xml:space="preserve">   olah data serta informasi yang handal dan sahih, dalam upaya menyusun</w:t>
      </w:r>
    </w:p>
    <w:p w:rsidR="00897DC0" w:rsidRDefault="00897DC0" w:rsidP="00897DC0">
      <w:pPr>
        <w:pStyle w:val="HTMLPreformatted"/>
      </w:pPr>
      <w:r>
        <w:t xml:space="preserve">   kesimpulan sebagai dasar pengambilan keputusan dan pembuatan kebijakan.</w:t>
      </w:r>
    </w:p>
    <w:p w:rsidR="00897DC0" w:rsidRDefault="00897DC0" w:rsidP="00897DC0">
      <w:pPr>
        <w:pStyle w:val="HTMLPreformatted"/>
      </w:pPr>
      <w:r>
        <w:t xml:space="preserve">6. Evaluasi diri adalah evaluasi yang dilakukan suatu lembaga terhadap </w:t>
      </w:r>
    </w:p>
    <w:p w:rsidR="00897DC0" w:rsidRDefault="00897DC0" w:rsidP="00897DC0">
      <w:pPr>
        <w:pStyle w:val="HTMLPreformatted"/>
      </w:pPr>
      <w:r>
        <w:t xml:space="preserve">   semua unsur sistem dan kinerja dirinya.</w:t>
      </w:r>
    </w:p>
    <w:p w:rsidR="00897DC0" w:rsidRDefault="00897DC0" w:rsidP="00897DC0">
      <w:pPr>
        <w:pStyle w:val="HTMLPreformatted"/>
      </w:pPr>
      <w:r>
        <w:t>7. Standar minimum kelayakan finansial adalah kewajaran aliran dana yang</w:t>
      </w:r>
    </w:p>
    <w:p w:rsidR="00897DC0" w:rsidRDefault="00897DC0" w:rsidP="00897DC0">
      <w:pPr>
        <w:pStyle w:val="HTMLPreformatted"/>
      </w:pPr>
      <w:r>
        <w:t xml:space="preserve">   dapat disediakan untuk penyelenggaraan suatu perguruan tinggi.</w:t>
      </w:r>
    </w:p>
    <w:p w:rsidR="00897DC0" w:rsidRDefault="00897DC0" w:rsidP="00897DC0">
      <w:pPr>
        <w:pStyle w:val="HTMLPreformatted"/>
      </w:pPr>
      <w:r>
        <w:t xml:space="preserve">8. Rencana strategis adalah rencana yang khusus memperhatikan saling </w:t>
      </w:r>
    </w:p>
    <w:p w:rsidR="00897DC0" w:rsidRDefault="00897DC0" w:rsidP="00897DC0">
      <w:pPr>
        <w:pStyle w:val="HTMLPreformatted"/>
      </w:pPr>
      <w:r>
        <w:t xml:space="preserve">   pengaruh antara visi, misi, dan tujuan dengan faktor-faktor lingkungan</w:t>
      </w:r>
    </w:p>
    <w:p w:rsidR="00897DC0" w:rsidRDefault="00897DC0" w:rsidP="00897DC0">
      <w:pPr>
        <w:pStyle w:val="HTMLPreformatted"/>
      </w:pPr>
      <w:r>
        <w:t xml:space="preserve">   internal dan eksternal dalam menghadapi masalah-masalah yang menentukan</w:t>
      </w:r>
    </w:p>
    <w:p w:rsidR="00897DC0" w:rsidRDefault="00897DC0" w:rsidP="00897DC0">
      <w:pPr>
        <w:pStyle w:val="HTMLPreformatted"/>
      </w:pPr>
      <w:r>
        <w:t xml:space="preserve">   keberadaan dan kinerja kelembagaan.</w:t>
      </w:r>
    </w:p>
    <w:p w:rsidR="00897DC0" w:rsidRDefault="00897DC0" w:rsidP="00897DC0">
      <w:pPr>
        <w:pStyle w:val="HTMLPreformatted"/>
      </w:pPr>
      <w:r>
        <w:t xml:space="preserve">9. Rencana pengelolaan perguruan tinggi dalam masa peralihan adalah </w:t>
      </w:r>
    </w:p>
    <w:p w:rsidR="00897DC0" w:rsidRDefault="00897DC0" w:rsidP="00897DC0">
      <w:pPr>
        <w:pStyle w:val="HTMLPreformatted"/>
      </w:pPr>
      <w:r>
        <w:t xml:space="preserve">   rencana tentang tahapan, sasaran, langkah, dan jadwal menuju penerapan</w:t>
      </w:r>
    </w:p>
    <w:p w:rsidR="00897DC0" w:rsidRDefault="00897DC0" w:rsidP="00897DC0">
      <w:pPr>
        <w:pStyle w:val="HTMLPreformatted"/>
      </w:pPr>
      <w:r>
        <w:t xml:space="preserve">   badan hukum secara penuh.</w:t>
      </w:r>
    </w:p>
    <w:p w:rsidR="00897DC0" w:rsidRDefault="00897DC0" w:rsidP="00897DC0">
      <w:pPr>
        <w:pStyle w:val="HTMLPreformatted"/>
      </w:pPr>
    </w:p>
    <w:p w:rsidR="00897DC0" w:rsidRDefault="00897DC0" w:rsidP="008B4509">
      <w:pPr>
        <w:pStyle w:val="HTMLPreformatted"/>
        <w:keepNext/>
        <w:keepLines/>
      </w:pPr>
      <w:r>
        <w:lastRenderedPageBreak/>
        <w:t xml:space="preserve">                                    BAB II </w:t>
      </w:r>
    </w:p>
    <w:p w:rsidR="00897DC0" w:rsidRDefault="00897DC0" w:rsidP="008B4509">
      <w:pPr>
        <w:pStyle w:val="HTMLPreformatted"/>
        <w:keepNext/>
        <w:keepLines/>
      </w:pPr>
      <w:r>
        <w:t xml:space="preserve">                                  PERSYARATAN</w:t>
      </w:r>
    </w:p>
    <w:p w:rsidR="00897DC0" w:rsidRDefault="00897DC0" w:rsidP="008B4509">
      <w:pPr>
        <w:pStyle w:val="HTMLPreformatted"/>
        <w:keepNext/>
        <w:keepLines/>
      </w:pPr>
      <w:r>
        <w:t xml:space="preserve">                                   </w:t>
      </w:r>
    </w:p>
    <w:p w:rsidR="00897DC0" w:rsidRDefault="00897DC0" w:rsidP="00897DC0">
      <w:pPr>
        <w:pStyle w:val="HTMLPreformatted"/>
      </w:pPr>
      <w:r>
        <w:t xml:space="preserve">                                   Pasal 2</w:t>
      </w:r>
    </w:p>
    <w:p w:rsidR="00897DC0" w:rsidRDefault="00897DC0" w:rsidP="00897DC0">
      <w:pPr>
        <w:pStyle w:val="HTMLPreformatted"/>
      </w:pPr>
      <w:r>
        <w:t>(1) Persyaratan untuk menjadi perguruan tinggi mencakup kemampuan :</w:t>
      </w:r>
    </w:p>
    <w:p w:rsidR="00897DC0" w:rsidRDefault="00897DC0" w:rsidP="00897DC0">
      <w:pPr>
        <w:pStyle w:val="HTMLPreformatted"/>
      </w:pPr>
      <w:r>
        <w:t xml:space="preserve">    a. menyelenggarakan pendidikan tinggi yang efisien dan berkualitas;</w:t>
      </w:r>
    </w:p>
    <w:p w:rsidR="00897DC0" w:rsidRDefault="00897DC0" w:rsidP="00897DC0">
      <w:pPr>
        <w:pStyle w:val="HTMLPreformatted"/>
      </w:pPr>
      <w:r>
        <w:t xml:space="preserve">    b. memenuhi standar minimum kelayakan finansial;</w:t>
      </w:r>
    </w:p>
    <w:p w:rsidR="00897DC0" w:rsidRDefault="00897DC0" w:rsidP="00897DC0">
      <w:pPr>
        <w:pStyle w:val="HTMLPreformatted"/>
      </w:pPr>
      <w:r>
        <w:t xml:space="preserve">    c. melaksanakan pengelolaan perguruan tinggi berdasarkan prinsip </w:t>
      </w:r>
    </w:p>
    <w:p w:rsidR="00897DC0" w:rsidRDefault="00897DC0" w:rsidP="00897DC0">
      <w:pPr>
        <w:pStyle w:val="HTMLPreformatted"/>
      </w:pPr>
      <w:r>
        <w:t xml:space="preserve">       ekonomis dan akuntabilitas.</w:t>
      </w:r>
    </w:p>
    <w:p w:rsidR="00897DC0" w:rsidRDefault="00897DC0" w:rsidP="00897DC0">
      <w:pPr>
        <w:pStyle w:val="HTMLPreformatted"/>
      </w:pPr>
      <w:r>
        <w:t>(2) Efisien dan berkualitas sebagaimana dimaksud pada ayat (1) dinilai</w:t>
      </w:r>
    </w:p>
    <w:p w:rsidR="00897DC0" w:rsidRDefault="00897DC0" w:rsidP="00897DC0">
      <w:pPr>
        <w:pStyle w:val="HTMLPreformatted"/>
      </w:pPr>
      <w:r>
        <w:t xml:space="preserve">    dari :</w:t>
      </w:r>
    </w:p>
    <w:p w:rsidR="00897DC0" w:rsidRDefault="00897DC0" w:rsidP="00897DC0">
      <w:pPr>
        <w:pStyle w:val="HTMLPreformatted"/>
      </w:pPr>
      <w:r>
        <w:t xml:space="preserve">    a. kehematan dalam penggunaan sumberdaya dalam proses untuk mencapai</w:t>
      </w:r>
    </w:p>
    <w:p w:rsidR="00897DC0" w:rsidRDefault="00897DC0" w:rsidP="00897DC0">
      <w:pPr>
        <w:pStyle w:val="HTMLPreformatted"/>
      </w:pPr>
      <w:r>
        <w:t xml:space="preserve">       tujuan;</w:t>
      </w:r>
    </w:p>
    <w:p w:rsidR="00897DC0" w:rsidRDefault="00897DC0" w:rsidP="00897DC0">
      <w:pPr>
        <w:pStyle w:val="HTMLPreformatted"/>
      </w:pPr>
      <w:r>
        <w:t xml:space="preserve">    b. relevansi antara visi, misi, tujuan, dan sasaran dengan aspirasi </w:t>
      </w:r>
    </w:p>
    <w:p w:rsidR="00897DC0" w:rsidRDefault="00897DC0" w:rsidP="00897DC0">
      <w:pPr>
        <w:pStyle w:val="HTMLPreformatted"/>
      </w:pPr>
      <w:r>
        <w:t xml:space="preserve">       semua pihak yang berkepentingan (stakeholders) dan keperluan nyata</w:t>
      </w:r>
    </w:p>
    <w:p w:rsidR="00897DC0" w:rsidRDefault="00897DC0" w:rsidP="00897DC0">
      <w:pPr>
        <w:pStyle w:val="HTMLPreformatted"/>
      </w:pPr>
      <w:r>
        <w:t xml:space="preserve">       masyarakat;</w:t>
      </w:r>
    </w:p>
    <w:p w:rsidR="00897DC0" w:rsidRDefault="00897DC0" w:rsidP="00897DC0">
      <w:pPr>
        <w:pStyle w:val="HTMLPreformatted"/>
      </w:pPr>
      <w:r>
        <w:t xml:space="preserve">    c. tanggung jawab dalam pelaksanaan kegiatan dan penggunaan sumberdaya</w:t>
      </w:r>
    </w:p>
    <w:p w:rsidR="00897DC0" w:rsidRDefault="00897DC0" w:rsidP="00897DC0">
      <w:pPr>
        <w:pStyle w:val="HTMLPreformatted"/>
      </w:pPr>
      <w:r>
        <w:t xml:space="preserve">       secara legal, tepat sasaran sesuai dengan tujuan awal alikasinya;</w:t>
      </w:r>
    </w:p>
    <w:p w:rsidR="00897DC0" w:rsidRDefault="00897DC0" w:rsidP="00897DC0">
      <w:pPr>
        <w:pStyle w:val="HTMLPreformatted"/>
      </w:pPr>
      <w:r>
        <w:t xml:space="preserve">    d. kemampuan memilih proses untuk mencapai hasil dan dampak yang </w:t>
      </w:r>
    </w:p>
    <w:p w:rsidR="00897DC0" w:rsidRDefault="00897DC0" w:rsidP="00897DC0">
      <w:pPr>
        <w:pStyle w:val="HTMLPreformatted"/>
      </w:pPr>
      <w:r>
        <w:t xml:space="preserve">       optimal;</w:t>
      </w:r>
    </w:p>
    <w:p w:rsidR="00897DC0" w:rsidRDefault="00897DC0" w:rsidP="00897DC0">
      <w:pPr>
        <w:pStyle w:val="HTMLPreformatted"/>
      </w:pPr>
      <w:r>
        <w:t xml:space="preserve">    e. derajat kesesuaian antara hasil yang dicapai dengan tujuan yang </w:t>
      </w:r>
    </w:p>
    <w:p w:rsidR="00897DC0" w:rsidRDefault="00897DC0" w:rsidP="00897DC0">
      <w:pPr>
        <w:pStyle w:val="HTMLPreformatted"/>
      </w:pPr>
      <w:r>
        <w:t xml:space="preserve">       dinyatakan;</w:t>
      </w:r>
    </w:p>
    <w:p w:rsidR="00897DC0" w:rsidRDefault="00897DC0" w:rsidP="00897DC0">
      <w:pPr>
        <w:pStyle w:val="HTMLPreformatted"/>
      </w:pPr>
      <w:r>
        <w:t xml:space="preserve">    f. derajat kepuasan dan motivasi yang meliputi sivitas akademika dalam</w:t>
      </w:r>
    </w:p>
    <w:p w:rsidR="00897DC0" w:rsidRDefault="00897DC0" w:rsidP="00897DC0">
      <w:pPr>
        <w:pStyle w:val="HTMLPreformatted"/>
      </w:pPr>
      <w:r>
        <w:t xml:space="preserve">       pelaksanaan tugas dan kewajibannya untuk mencapai tujuan kelem-</w:t>
      </w:r>
    </w:p>
    <w:p w:rsidR="00897DC0" w:rsidRDefault="00897DC0" w:rsidP="00897DC0">
      <w:pPr>
        <w:pStyle w:val="HTMLPreformatted"/>
      </w:pPr>
      <w:r>
        <w:t xml:space="preserve">       bagaan;</w:t>
      </w:r>
    </w:p>
    <w:p w:rsidR="00897DC0" w:rsidRDefault="00897DC0" w:rsidP="00897DC0">
      <w:pPr>
        <w:pStyle w:val="HTMLPreformatted"/>
      </w:pPr>
      <w:r>
        <w:t xml:space="preserve">    g. kemampuan mempertahankan kualitas yang baik, kemampuan mengadaptasi,</w:t>
      </w:r>
    </w:p>
    <w:p w:rsidR="00897DC0" w:rsidRDefault="00897DC0" w:rsidP="00897DC0">
      <w:pPr>
        <w:pStyle w:val="HTMLPreformatted"/>
      </w:pPr>
      <w:r>
        <w:t xml:space="preserve">       dan kemampuan untuk merespon perubahan lingkungan.</w:t>
      </w:r>
    </w:p>
    <w:p w:rsidR="00897DC0" w:rsidRDefault="00897DC0" w:rsidP="00897DC0">
      <w:pPr>
        <w:pStyle w:val="HTMLPreformatted"/>
      </w:pPr>
      <w:r>
        <w:t>(3) Kelayakan finansial sebagaimana dimaksud pada ayat (1) dinilai kemampu-</w:t>
      </w:r>
    </w:p>
    <w:p w:rsidR="00897DC0" w:rsidRDefault="00897DC0" w:rsidP="00897DC0">
      <w:pPr>
        <w:pStyle w:val="HTMLPreformatted"/>
      </w:pPr>
      <w:r>
        <w:t xml:space="preserve">    an untuk membiayai perguruan tinggi secara berkelanjutan dengan memper-</w:t>
      </w:r>
    </w:p>
    <w:p w:rsidR="00897DC0" w:rsidRDefault="00897DC0" w:rsidP="00897DC0">
      <w:pPr>
        <w:pStyle w:val="HTMLPreformatted"/>
      </w:pPr>
      <w:r>
        <w:t xml:space="preserve">    tahankan efisiensi dan kualitas penyelenggaraan pendidikan tinggi.</w:t>
      </w:r>
    </w:p>
    <w:p w:rsidR="00897DC0" w:rsidRDefault="00897DC0" w:rsidP="00897DC0">
      <w:pPr>
        <w:pStyle w:val="HTMLPreformatted"/>
      </w:pPr>
      <w:r>
        <w:t>(4) Prinsip ekonomis dan akuntabilitas sebagaimana dimaksud pada ayat (1)</w:t>
      </w:r>
    </w:p>
    <w:p w:rsidR="00897DC0" w:rsidRDefault="00897DC0" w:rsidP="00897DC0">
      <w:pPr>
        <w:pStyle w:val="HTMLPreformatted"/>
      </w:pPr>
      <w:r>
        <w:t xml:space="preserve">    dinilai dari :</w:t>
      </w:r>
    </w:p>
    <w:p w:rsidR="00897DC0" w:rsidRDefault="00897DC0" w:rsidP="00897DC0">
      <w:pPr>
        <w:pStyle w:val="HTMLPreformatted"/>
      </w:pPr>
      <w:r>
        <w:t xml:space="preserve">    a. penggunaan anggaran secara hemat untuk mencapai hasil dan dampak</w:t>
      </w:r>
    </w:p>
    <w:p w:rsidR="00897DC0" w:rsidRDefault="00897DC0" w:rsidP="00897DC0">
      <w:pPr>
        <w:pStyle w:val="HTMLPreformatted"/>
      </w:pPr>
      <w:r>
        <w:t xml:space="preserve">       yang optimal;</w:t>
      </w:r>
    </w:p>
    <w:p w:rsidR="00897DC0" w:rsidRDefault="00897DC0" w:rsidP="00897DC0">
      <w:pPr>
        <w:pStyle w:val="HTMLPreformatted"/>
      </w:pPr>
      <w:r>
        <w:t xml:space="preserve">    b. pertanggungjawaban penyelenggaraan fungsi-fungsi pendidikan tinggi.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 Pasal 3</w:t>
      </w:r>
    </w:p>
    <w:p w:rsidR="00897DC0" w:rsidRDefault="00897DC0" w:rsidP="00897DC0">
      <w:pPr>
        <w:pStyle w:val="HTMLPreformatted"/>
      </w:pPr>
      <w:r>
        <w:t>Untuk mengetahui kelayakan menjadi perguruan tinggi atas dasar kemampuan</w:t>
      </w:r>
    </w:p>
    <w:p w:rsidR="00897DC0" w:rsidRDefault="00897DC0" w:rsidP="00897DC0">
      <w:pPr>
        <w:pStyle w:val="HTMLPreformatted"/>
      </w:pPr>
      <w:r>
        <w:t>sebagaimana dimaksud pada Pasal 2 dilakukan penilaian yang mendalam terha-</w:t>
      </w:r>
    </w:p>
    <w:p w:rsidR="00897DC0" w:rsidRDefault="00897DC0" w:rsidP="00897DC0">
      <w:pPr>
        <w:pStyle w:val="HTMLPreformatted"/>
      </w:pPr>
      <w:r>
        <w:t>dap :</w:t>
      </w:r>
    </w:p>
    <w:p w:rsidR="00897DC0" w:rsidRDefault="00897DC0" w:rsidP="00897DC0">
      <w:pPr>
        <w:pStyle w:val="HTMLPreformatted"/>
      </w:pPr>
      <w:r>
        <w:t>a. hasil evaluasi diri perguruan tinggi negeri;</w:t>
      </w:r>
    </w:p>
    <w:p w:rsidR="00897DC0" w:rsidRDefault="00897DC0" w:rsidP="00897DC0">
      <w:pPr>
        <w:pStyle w:val="HTMLPreformatted"/>
      </w:pPr>
      <w:r>
        <w:t>b. konsep anggaran dasar perguruan tinggi;</w:t>
      </w:r>
    </w:p>
    <w:p w:rsidR="00897DC0" w:rsidRDefault="00897DC0" w:rsidP="00897DC0">
      <w:pPr>
        <w:pStyle w:val="HTMLPreformatted"/>
      </w:pPr>
      <w:r>
        <w:t>c. rencana strategis perguruan tinggi;</w:t>
      </w:r>
    </w:p>
    <w:p w:rsidR="00897DC0" w:rsidRDefault="00897DC0" w:rsidP="00897DC0">
      <w:pPr>
        <w:pStyle w:val="HTMLPreformatted"/>
      </w:pPr>
      <w:r>
        <w:t>d. rencana pengelolaan perguruan tinggi dalam masa peralihan.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 Pasal 4</w:t>
      </w:r>
    </w:p>
    <w:p w:rsidR="00897DC0" w:rsidRDefault="00897DC0" w:rsidP="00897DC0">
      <w:pPr>
        <w:pStyle w:val="HTMLPreformatted"/>
      </w:pPr>
      <w:r>
        <w:t>Evaluasi diri sebagaimana dimaksud pada Pasal 3 harus menyajikan dan mengu-</w:t>
      </w:r>
    </w:p>
    <w:p w:rsidR="00897DC0" w:rsidRDefault="00897DC0" w:rsidP="00897DC0">
      <w:pPr>
        <w:pStyle w:val="HTMLPreformatted"/>
      </w:pPr>
      <w:r>
        <w:t>raikan prosedur dan mekanisme pelaksanaannya yang sekurang-kurangnya meli-</w:t>
      </w:r>
    </w:p>
    <w:p w:rsidR="00897DC0" w:rsidRDefault="00897DC0" w:rsidP="00897DC0">
      <w:pPr>
        <w:pStyle w:val="HTMLPreformatted"/>
      </w:pPr>
      <w:r>
        <w:t>puti :</w:t>
      </w:r>
    </w:p>
    <w:p w:rsidR="00897DC0" w:rsidRDefault="00897DC0" w:rsidP="00897DC0">
      <w:pPr>
        <w:pStyle w:val="HTMLPreformatted"/>
      </w:pPr>
      <w:r>
        <w:t>a. sejarah perguruan tinggi;</w:t>
      </w:r>
    </w:p>
    <w:p w:rsidR="00897DC0" w:rsidRDefault="00897DC0" w:rsidP="00897DC0">
      <w:pPr>
        <w:pStyle w:val="HTMLPreformatted"/>
      </w:pPr>
      <w:r>
        <w:t>b. struktur organisasi dan proses pengambilan keputusan di perguruan tinggi</w:t>
      </w:r>
    </w:p>
    <w:p w:rsidR="00897DC0" w:rsidRDefault="00897DC0" w:rsidP="00897DC0">
      <w:pPr>
        <w:pStyle w:val="HTMLPreformatted"/>
      </w:pPr>
      <w:r>
        <w:t xml:space="preserve">   negeri;</w:t>
      </w:r>
    </w:p>
    <w:p w:rsidR="00897DC0" w:rsidRDefault="00897DC0" w:rsidP="00897DC0">
      <w:pPr>
        <w:pStyle w:val="HTMLPreformatted"/>
      </w:pPr>
      <w:r>
        <w:t>c. proses penyelenggaraan pendidikan, penelitian, dan pengabdian kepada</w:t>
      </w:r>
    </w:p>
    <w:p w:rsidR="00897DC0" w:rsidRDefault="00897DC0" w:rsidP="00897DC0">
      <w:pPr>
        <w:pStyle w:val="HTMLPreformatted"/>
      </w:pPr>
      <w:r>
        <w:t xml:space="preserve">   masyarakat;</w:t>
      </w:r>
    </w:p>
    <w:p w:rsidR="00897DC0" w:rsidRDefault="00897DC0" w:rsidP="00897DC0">
      <w:pPr>
        <w:pStyle w:val="HTMLPreformatted"/>
      </w:pPr>
      <w:r>
        <w:t>d. hasil dan analisis pelaksanaan pendidikan, penelitian, dan pengabdian</w:t>
      </w:r>
    </w:p>
    <w:p w:rsidR="00897DC0" w:rsidRDefault="00897DC0" w:rsidP="00897DC0">
      <w:pPr>
        <w:pStyle w:val="HTMLPreformatted"/>
      </w:pPr>
      <w:r>
        <w:t xml:space="preserve">   kepada masyarakat;</w:t>
      </w:r>
    </w:p>
    <w:p w:rsidR="00897DC0" w:rsidRDefault="00897DC0" w:rsidP="00897DC0">
      <w:pPr>
        <w:pStyle w:val="HTMLPreformatted"/>
      </w:pPr>
      <w:r>
        <w:t>e. relevansi dan keterkaitannya dengan lingkungan eksternal;</w:t>
      </w:r>
    </w:p>
    <w:p w:rsidR="00897DC0" w:rsidRDefault="00897DC0" w:rsidP="00897DC0">
      <w:pPr>
        <w:pStyle w:val="HTMLPreformatted"/>
      </w:pPr>
      <w:r>
        <w:t>f. kepuasan pengguna;</w:t>
      </w:r>
    </w:p>
    <w:p w:rsidR="00897DC0" w:rsidRDefault="00897DC0" w:rsidP="00897DC0">
      <w:pPr>
        <w:pStyle w:val="HTMLPreformatted"/>
      </w:pPr>
      <w:r>
        <w:t xml:space="preserve">g. perolehan, pemanfaatan, dan pengembangan modal dasar yang dimiliki </w:t>
      </w:r>
    </w:p>
    <w:p w:rsidR="00897DC0" w:rsidRDefault="00897DC0" w:rsidP="00897DC0">
      <w:pPr>
        <w:pStyle w:val="HTMLPreformatted"/>
      </w:pPr>
      <w:r>
        <w:t xml:space="preserve">   perguruan tinggi negeri;</w:t>
      </w:r>
    </w:p>
    <w:p w:rsidR="00897DC0" w:rsidRDefault="00897DC0" w:rsidP="00897DC0">
      <w:pPr>
        <w:pStyle w:val="HTMLPreformatted"/>
      </w:pPr>
      <w:r>
        <w:t>h. laporan keuangan lima tahun terakhir;</w:t>
      </w:r>
    </w:p>
    <w:p w:rsidR="00897DC0" w:rsidRDefault="00897DC0" w:rsidP="00897DC0">
      <w:pPr>
        <w:pStyle w:val="HTMLPreformatted"/>
      </w:pPr>
      <w:r>
        <w:lastRenderedPageBreak/>
        <w:t>i. efektivitas dan efisiensi manajemen organisasi dan sistem;</w:t>
      </w:r>
    </w:p>
    <w:p w:rsidR="00897DC0" w:rsidRDefault="00897DC0" w:rsidP="00897DC0">
      <w:pPr>
        <w:pStyle w:val="HTMLPreformatted"/>
      </w:pPr>
      <w:r>
        <w:t>j. kesimpulan.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 Pasal 5</w:t>
      </w:r>
    </w:p>
    <w:p w:rsidR="00897DC0" w:rsidRDefault="00897DC0" w:rsidP="00897DC0">
      <w:pPr>
        <w:pStyle w:val="HTMLPreformatted"/>
      </w:pPr>
      <w:r>
        <w:t>Konsep anggaran dasar dan rencana strategis sebagaimana dimaksud pada Pasal</w:t>
      </w:r>
    </w:p>
    <w:p w:rsidR="00897DC0" w:rsidRDefault="00897DC0" w:rsidP="00897DC0">
      <w:pPr>
        <w:pStyle w:val="HTMLPreformatted"/>
      </w:pPr>
      <w:r>
        <w:t>3 dapat disesuaikan dengan kekhususan setiap perguruan tinggi.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 Pasal 6</w:t>
      </w:r>
    </w:p>
    <w:p w:rsidR="00897DC0" w:rsidRDefault="00897DC0" w:rsidP="00897DC0">
      <w:pPr>
        <w:pStyle w:val="HTMLPreformatted"/>
      </w:pPr>
      <w:r>
        <w:t xml:space="preserve">Rencana pengelolaan perguruan tinggi dalam masa peralihan sebagaimana </w:t>
      </w:r>
    </w:p>
    <w:p w:rsidR="00897DC0" w:rsidRDefault="00897DC0" w:rsidP="00897DC0">
      <w:pPr>
        <w:pStyle w:val="HTMLPreformatted"/>
      </w:pPr>
      <w:r>
        <w:t>dimaksud pada Pasal 3 yang merupakan bagian program 5 (lima) tahunan per-</w:t>
      </w:r>
    </w:p>
    <w:p w:rsidR="00897DC0" w:rsidRDefault="00897DC0" w:rsidP="00897DC0">
      <w:pPr>
        <w:pStyle w:val="HTMLPreformatted"/>
      </w:pPr>
      <w:r>
        <w:t>tama dalam rencana strategis harus menguraikan dengan rinci manajemen peru-</w:t>
      </w:r>
    </w:p>
    <w:p w:rsidR="00897DC0" w:rsidRDefault="00897DC0" w:rsidP="00897DC0">
      <w:pPr>
        <w:pStyle w:val="HTMLPreformatted"/>
      </w:pPr>
      <w:r>
        <w:t>bahan dari perguruan tinggi negeri menjadi perguruan tinggi sekurang-</w:t>
      </w:r>
    </w:p>
    <w:p w:rsidR="00897DC0" w:rsidRDefault="00897DC0" w:rsidP="00897DC0">
      <w:pPr>
        <w:pStyle w:val="HTMLPreformatted"/>
      </w:pPr>
      <w:r>
        <w:t>kurangnya meliputi :</w:t>
      </w:r>
    </w:p>
    <w:p w:rsidR="00897DC0" w:rsidRDefault="00897DC0" w:rsidP="00897DC0">
      <w:pPr>
        <w:pStyle w:val="HTMLPreformatted"/>
      </w:pPr>
      <w:r>
        <w:t>a. tujuan umum;</w:t>
      </w:r>
    </w:p>
    <w:p w:rsidR="00897DC0" w:rsidRDefault="00897DC0" w:rsidP="00897DC0">
      <w:pPr>
        <w:pStyle w:val="HTMLPreformatted"/>
      </w:pPr>
      <w:r>
        <w:t xml:space="preserve">b. pentahapan, sasaran, langkah, dan jadwal; </w:t>
      </w:r>
    </w:p>
    <w:p w:rsidR="00897DC0" w:rsidRDefault="00897DC0" w:rsidP="00897DC0">
      <w:pPr>
        <w:pStyle w:val="HTMLPreformatted"/>
      </w:pPr>
      <w:r>
        <w:t>c. struktur organisasi dan manajemen;</w:t>
      </w:r>
    </w:p>
    <w:p w:rsidR="00897DC0" w:rsidRDefault="00897DC0" w:rsidP="00897DC0">
      <w:pPr>
        <w:pStyle w:val="HTMLPreformatted"/>
      </w:pPr>
      <w:r>
        <w:t>d. kebijakan pokok mengenai sumberdaya manusia, sumberdaya informasi, dana,</w:t>
      </w:r>
    </w:p>
    <w:p w:rsidR="00897DC0" w:rsidRDefault="00897DC0" w:rsidP="00897DC0">
      <w:pPr>
        <w:pStyle w:val="HTMLPreformatted"/>
      </w:pPr>
      <w:r>
        <w:t xml:space="preserve">   sarana, dan prasarana;</w:t>
      </w:r>
    </w:p>
    <w:p w:rsidR="00897DC0" w:rsidRDefault="00897DC0" w:rsidP="00897DC0">
      <w:pPr>
        <w:pStyle w:val="HTMLPreformatted"/>
      </w:pPr>
      <w:r>
        <w:t xml:space="preserve">e. kebijakan pokok mengenai penyelenggaraan pendidikan, penelitian, dan </w:t>
      </w:r>
    </w:p>
    <w:p w:rsidR="00897DC0" w:rsidRDefault="00897DC0" w:rsidP="00897DC0">
      <w:pPr>
        <w:pStyle w:val="HTMLPreformatted"/>
      </w:pPr>
      <w:r>
        <w:t xml:space="preserve">   pengabdian kepada masyarakat;</w:t>
      </w:r>
    </w:p>
    <w:p w:rsidR="00897DC0" w:rsidRDefault="00897DC0" w:rsidP="00897DC0">
      <w:pPr>
        <w:pStyle w:val="HTMLPreformatted"/>
      </w:pPr>
      <w:r>
        <w:t>f. kebijakan pokok mengenai usaha penunjang dan usaha komersial;</w:t>
      </w:r>
    </w:p>
    <w:p w:rsidR="00897DC0" w:rsidRDefault="00897DC0" w:rsidP="00897DC0">
      <w:pPr>
        <w:pStyle w:val="HTMLPreformatted"/>
      </w:pPr>
      <w:r>
        <w:t xml:space="preserve">g. kebijakan pokok mengenai kualitas yang berkelanjutan, otonomi, dan </w:t>
      </w:r>
    </w:p>
    <w:p w:rsidR="00897DC0" w:rsidRDefault="00897DC0" w:rsidP="00897DC0">
      <w:pPr>
        <w:pStyle w:val="HTMLPreformatted"/>
      </w:pPr>
      <w:r>
        <w:t xml:space="preserve">   akuntabilitas.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 Pasal 7</w:t>
      </w:r>
    </w:p>
    <w:p w:rsidR="00897DC0" w:rsidRDefault="00897DC0" w:rsidP="00897DC0">
      <w:pPr>
        <w:pStyle w:val="HTMLPreformatted"/>
      </w:pPr>
      <w:r>
        <w:t>Proses penilaian sebagaimana dimaksud pada Pasal 3 merupakan proses peng-</w:t>
      </w:r>
    </w:p>
    <w:p w:rsidR="00897DC0" w:rsidRDefault="00897DC0" w:rsidP="00897DC0">
      <w:pPr>
        <w:pStyle w:val="HTMLPreformatted"/>
      </w:pPr>
      <w:r>
        <w:t>kajian untuk memadukan acuan normatif dan pedoman operasional bagi penye-</w:t>
      </w:r>
    </w:p>
    <w:p w:rsidR="00897DC0" w:rsidRDefault="00897DC0" w:rsidP="00897DC0">
      <w:pPr>
        <w:pStyle w:val="HTMLPreformatted"/>
      </w:pPr>
      <w:r>
        <w:t>lenggaraan perguruan tinggi yang bersangkutan.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 BAB III</w:t>
      </w:r>
    </w:p>
    <w:p w:rsidR="00897DC0" w:rsidRDefault="00897DC0" w:rsidP="00897DC0">
      <w:pPr>
        <w:pStyle w:val="HTMLPreformatted"/>
      </w:pPr>
      <w:r>
        <w:t xml:space="preserve">                                    TATA CARA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 Pasal 8   </w:t>
      </w:r>
    </w:p>
    <w:p w:rsidR="00897DC0" w:rsidRDefault="00897DC0" w:rsidP="00897DC0">
      <w:pPr>
        <w:pStyle w:val="HTMLPreformatted"/>
      </w:pPr>
      <w:r>
        <w:t>(1) Rektor menyampaikan usulan untuk mengubah status perguruan tinggi ne-</w:t>
      </w:r>
    </w:p>
    <w:p w:rsidR="00897DC0" w:rsidRDefault="00897DC0" w:rsidP="00897DC0">
      <w:pPr>
        <w:pStyle w:val="HTMLPreformatted"/>
      </w:pPr>
      <w:r>
        <w:t xml:space="preserve">    geri menjadi perguruan tinggi kepada Menteri setelah melalui penelaah-</w:t>
      </w:r>
    </w:p>
    <w:p w:rsidR="00897DC0" w:rsidRDefault="00897DC0" w:rsidP="00897DC0">
      <w:pPr>
        <w:pStyle w:val="HTMLPreformatted"/>
      </w:pPr>
      <w:r>
        <w:t xml:space="preserve">    an internal oleh senat perguruan tinggi negeri;  </w:t>
      </w:r>
    </w:p>
    <w:p w:rsidR="00897DC0" w:rsidRDefault="00897DC0" w:rsidP="00897DC0">
      <w:pPr>
        <w:pStyle w:val="HTMLPreformatted"/>
      </w:pPr>
      <w:r>
        <w:t>(2) Menteri menugaskan Direktur Jenderal untuk melaksanakan penilaian dan</w:t>
      </w:r>
    </w:p>
    <w:p w:rsidR="00897DC0" w:rsidRDefault="00897DC0" w:rsidP="00897DC0">
      <w:pPr>
        <w:pStyle w:val="HTMLPreformatted"/>
      </w:pPr>
      <w:r>
        <w:t xml:space="preserve">    mengkaji kelayakan usulan yang diajuka oleh perguruan tinggi negeri;</w:t>
      </w:r>
    </w:p>
    <w:p w:rsidR="00897DC0" w:rsidRDefault="00897DC0" w:rsidP="00897DC0">
      <w:pPr>
        <w:pStyle w:val="HTMLPreformatted"/>
      </w:pPr>
      <w:r>
        <w:t xml:space="preserve">(3) Direktur Jenderal, atas usul Dewan Pendidikan Tinggi, menetapkan </w:t>
      </w:r>
    </w:p>
    <w:p w:rsidR="00897DC0" w:rsidRDefault="00897DC0" w:rsidP="00897DC0">
      <w:pPr>
        <w:pStyle w:val="HTMLPreformatted"/>
      </w:pPr>
      <w:r>
        <w:t xml:space="preserve">    kelompok sejawat (peer's group)  sebagai tim yang secara khusus ber-</w:t>
      </w:r>
    </w:p>
    <w:p w:rsidR="00897DC0" w:rsidRDefault="00897DC0" w:rsidP="00897DC0">
      <w:pPr>
        <w:pStyle w:val="HTMLPreformatted"/>
      </w:pPr>
      <w:r>
        <w:t xml:space="preserve">    tugas untuk melaksanakan proses penilaian sebagaimana dimaksud pada </w:t>
      </w:r>
    </w:p>
    <w:p w:rsidR="00897DC0" w:rsidRDefault="00897DC0" w:rsidP="00897DC0">
      <w:pPr>
        <w:pStyle w:val="HTMLPreformatted"/>
      </w:pPr>
      <w:r>
        <w:t xml:space="preserve">    Pasal 3.</w:t>
      </w:r>
    </w:p>
    <w:p w:rsidR="00897DC0" w:rsidRDefault="00897DC0" w:rsidP="00897DC0">
      <w:pPr>
        <w:pStyle w:val="HTMLPreformatted"/>
      </w:pPr>
      <w:r>
        <w:t>(4) Menteri dan Menteri Keuangan menetapkan tim gabungan yang secara khusus</w:t>
      </w:r>
    </w:p>
    <w:p w:rsidR="00897DC0" w:rsidRDefault="00897DC0" w:rsidP="00897DC0">
      <w:pPr>
        <w:pStyle w:val="HTMLPreformatted"/>
      </w:pPr>
      <w:r>
        <w:t xml:space="preserve">    bertugas melakukan inventarisasi kekayaan negara yang akan dipisahkan,</w:t>
      </w:r>
    </w:p>
    <w:p w:rsidR="00897DC0" w:rsidRDefault="00897DC0" w:rsidP="00897DC0">
      <w:pPr>
        <w:pStyle w:val="HTMLPreformatted"/>
      </w:pPr>
      <w:r>
        <w:t xml:space="preserve">    untuk kemudian ditetapkan sebagai kekayaan awal perguruan tinggi.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 Pasal 9</w:t>
      </w:r>
    </w:p>
    <w:p w:rsidR="00897DC0" w:rsidRDefault="00897DC0" w:rsidP="00897DC0">
      <w:pPr>
        <w:pStyle w:val="HTMLPreformatted"/>
      </w:pPr>
      <w:r>
        <w:t>Usulan sebagaimana dimaksud pada Pasal 8 ayat (1), disusun dengan melampir-</w:t>
      </w:r>
    </w:p>
    <w:p w:rsidR="00897DC0" w:rsidRDefault="00897DC0" w:rsidP="00897DC0">
      <w:pPr>
        <w:pStyle w:val="HTMLPreformatted"/>
      </w:pPr>
      <w:r>
        <w:t>kan :</w:t>
      </w:r>
    </w:p>
    <w:p w:rsidR="00897DC0" w:rsidRDefault="00897DC0" w:rsidP="00897DC0">
      <w:pPr>
        <w:pStyle w:val="HTMLPreformatted"/>
      </w:pPr>
      <w:r>
        <w:t>a. hasil evaluasi diri perguruan tinggi negeri;</w:t>
      </w:r>
    </w:p>
    <w:p w:rsidR="00897DC0" w:rsidRDefault="00897DC0" w:rsidP="00897DC0">
      <w:pPr>
        <w:pStyle w:val="HTMLPreformatted"/>
      </w:pPr>
      <w:r>
        <w:t>b. konsep anggaran dasar perguruan tinggi;</w:t>
      </w:r>
    </w:p>
    <w:p w:rsidR="00897DC0" w:rsidRDefault="00897DC0" w:rsidP="00897DC0">
      <w:pPr>
        <w:pStyle w:val="HTMLPreformatted"/>
      </w:pPr>
      <w:r>
        <w:t>c. rencana strategis perguruan tinggi, program 5 (lima) tahun pertama, dan</w:t>
      </w:r>
    </w:p>
    <w:p w:rsidR="00897DC0" w:rsidRDefault="00897DC0" w:rsidP="00897DC0">
      <w:pPr>
        <w:pStyle w:val="HTMLPreformatted"/>
      </w:pPr>
      <w:r>
        <w:t xml:space="preserve">   rencana tahunan;</w:t>
      </w:r>
    </w:p>
    <w:p w:rsidR="00897DC0" w:rsidRDefault="00897DC0" w:rsidP="00897DC0">
      <w:pPr>
        <w:pStyle w:val="HTMLPreformatted"/>
      </w:pPr>
      <w:r>
        <w:t>d. rencana pengelolaan perguruan tinggi dalam masa peralihan.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Pasal 10</w:t>
      </w:r>
    </w:p>
    <w:p w:rsidR="00897DC0" w:rsidRDefault="00897DC0" w:rsidP="00897DC0">
      <w:pPr>
        <w:pStyle w:val="HTMLPreformatted"/>
      </w:pPr>
      <w:r>
        <w:t>(1) Menteri menyusun rancangan Peraturan Pemerintah mengenai pembentukan</w:t>
      </w:r>
    </w:p>
    <w:p w:rsidR="00897DC0" w:rsidRDefault="00897DC0" w:rsidP="00897DC0">
      <w:pPr>
        <w:pStyle w:val="HTMLPreformatted"/>
      </w:pPr>
      <w:r>
        <w:t xml:space="preserve">    perguruan tinggi setelah menerima laporan tentang kelayakan dari </w:t>
      </w:r>
    </w:p>
    <w:p w:rsidR="00897DC0" w:rsidRDefault="00897DC0" w:rsidP="00897DC0">
      <w:pPr>
        <w:pStyle w:val="HTMLPreformatted"/>
      </w:pPr>
      <w:r>
        <w:t xml:space="preserve">    Direktur Jenderal.</w:t>
      </w:r>
    </w:p>
    <w:p w:rsidR="00897DC0" w:rsidRDefault="00897DC0" w:rsidP="00897DC0">
      <w:pPr>
        <w:pStyle w:val="HTMLPreformatted"/>
      </w:pPr>
      <w:r>
        <w:t>(2) Menteri menyampaikan rancangan sebagaimana dimaksud pada ayat (1) ke-</w:t>
      </w:r>
    </w:p>
    <w:p w:rsidR="00897DC0" w:rsidRDefault="00897DC0" w:rsidP="00897DC0">
      <w:pPr>
        <w:pStyle w:val="HTMLPreformatted"/>
      </w:pPr>
      <w:r>
        <w:t xml:space="preserve">    pada Presiden.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 BAB IV</w:t>
      </w:r>
    </w:p>
    <w:p w:rsidR="00897DC0" w:rsidRDefault="00897DC0" w:rsidP="00897DC0">
      <w:pPr>
        <w:pStyle w:val="HTMLPreformatted"/>
      </w:pPr>
      <w:r>
        <w:t xml:space="preserve">                                 KETENTUAN PENUTUP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 xml:space="preserve">                                    Pasal 11</w:t>
      </w:r>
    </w:p>
    <w:p w:rsidR="00897DC0" w:rsidRDefault="00897DC0" w:rsidP="00897DC0">
      <w:pPr>
        <w:pStyle w:val="HTMLPreformatted"/>
      </w:pPr>
      <w:r>
        <w:t>Keputusan ini mulai berlaku pada tanggal ditetapkan.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>Ditetapkan di Jakarata</w:t>
      </w:r>
    </w:p>
    <w:p w:rsidR="00897DC0" w:rsidRDefault="00897DC0" w:rsidP="00897DC0">
      <w:pPr>
        <w:pStyle w:val="HTMLPreformatted"/>
      </w:pPr>
      <w:r>
        <w:t>pada tanggal 27 Maret 2000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>MENTERI PENDIDIKAN NASIONAL,</w:t>
      </w:r>
    </w:p>
    <w:p w:rsidR="00897DC0" w:rsidRDefault="00897DC0" w:rsidP="00897DC0">
      <w:pPr>
        <w:pStyle w:val="HTMLPreformatted"/>
      </w:pPr>
      <w:r>
        <w:t>TTD</w:t>
      </w:r>
    </w:p>
    <w:p w:rsidR="00897DC0" w:rsidRDefault="00897DC0" w:rsidP="00897DC0">
      <w:pPr>
        <w:pStyle w:val="HTMLPreformatted"/>
      </w:pPr>
      <w:r>
        <w:t>YAHYA A. MUHAIMIN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>Salinan Keputusan ini disampaikan kepada :</w:t>
      </w:r>
    </w:p>
    <w:p w:rsidR="00897DC0" w:rsidRDefault="00897DC0" w:rsidP="00897DC0">
      <w:pPr>
        <w:pStyle w:val="HTMLPreformatted"/>
      </w:pPr>
      <w:r>
        <w:t>1.  Menteri Keuangan;</w:t>
      </w:r>
    </w:p>
    <w:p w:rsidR="00897DC0" w:rsidRDefault="00897DC0" w:rsidP="00897DC0">
      <w:pPr>
        <w:pStyle w:val="HTMLPreformatted"/>
      </w:pPr>
      <w:r>
        <w:t>2.  Direktur Jenderal Anggaran Departemen Keuangan;</w:t>
      </w:r>
    </w:p>
    <w:p w:rsidR="00897DC0" w:rsidRDefault="00897DC0" w:rsidP="00897DC0">
      <w:pPr>
        <w:pStyle w:val="HTMLPreformatted"/>
      </w:pPr>
      <w:r>
        <w:t>3.  Sekretaris Jenderal Departemen Pendidikan Nasional;</w:t>
      </w:r>
    </w:p>
    <w:p w:rsidR="00897DC0" w:rsidRDefault="00897DC0" w:rsidP="00897DC0">
      <w:pPr>
        <w:pStyle w:val="HTMLPreformatted"/>
      </w:pPr>
      <w:r>
        <w:t>4.  Direktur Jenderal Pendidikan Tinggi;</w:t>
      </w:r>
    </w:p>
    <w:p w:rsidR="00897DC0" w:rsidRDefault="00897DC0" w:rsidP="00897DC0">
      <w:pPr>
        <w:pStyle w:val="HTMLPreformatted"/>
      </w:pPr>
      <w:r>
        <w:t>5.  Inspektur Jenderal Departemen Pendidikan Nasional;</w:t>
      </w:r>
    </w:p>
    <w:p w:rsidR="00897DC0" w:rsidRDefault="00897DC0" w:rsidP="00897DC0">
      <w:pPr>
        <w:pStyle w:val="HTMLPreformatted"/>
      </w:pPr>
      <w:r>
        <w:t>6.  Kepala Badan Penelitian dan Pengembangan Pendidikan Departemen Pen-</w:t>
      </w:r>
    </w:p>
    <w:p w:rsidR="00897DC0" w:rsidRDefault="00897DC0" w:rsidP="00897DC0">
      <w:pPr>
        <w:pStyle w:val="HTMLPreformatted"/>
      </w:pPr>
      <w:r>
        <w:t xml:space="preserve">    didikan Nasional;</w:t>
      </w:r>
    </w:p>
    <w:p w:rsidR="00897DC0" w:rsidRDefault="00897DC0" w:rsidP="00897DC0">
      <w:pPr>
        <w:pStyle w:val="HTMLPreformatted"/>
      </w:pPr>
      <w:r>
        <w:t>7.  Sekretaris Direktorat Jenderal Pendidikan Tinggi;</w:t>
      </w:r>
    </w:p>
    <w:p w:rsidR="00897DC0" w:rsidRDefault="00897DC0" w:rsidP="00897DC0">
      <w:pPr>
        <w:pStyle w:val="HTMLPreformatted"/>
      </w:pPr>
      <w:r>
        <w:t>8.  Pimpinan perguruan tinggi di lingkungan Departemen Pendidikan Nasional;</w:t>
      </w:r>
    </w:p>
    <w:p w:rsidR="00897DC0" w:rsidRDefault="00897DC0" w:rsidP="00897DC0">
      <w:pPr>
        <w:pStyle w:val="HTMLPreformatted"/>
      </w:pPr>
      <w:r>
        <w:t>9.  Komisi VI DPR-RI;</w:t>
      </w:r>
    </w:p>
    <w:p w:rsidR="00897DC0" w:rsidRDefault="00897DC0" w:rsidP="00897DC0">
      <w:pPr>
        <w:pStyle w:val="HTMLPreformatted"/>
      </w:pPr>
      <w:r>
        <w:t>10. Kepala Badan Kepegawaian Negara.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>Salinan sesuai dengan aslinya,</w:t>
      </w:r>
    </w:p>
    <w:p w:rsidR="00897DC0" w:rsidRDefault="00897DC0" w:rsidP="00897DC0">
      <w:pPr>
        <w:pStyle w:val="HTMLPreformatted"/>
      </w:pPr>
      <w:r>
        <w:t xml:space="preserve">Biro Hukum dan Hubungan Masyarakat </w:t>
      </w:r>
    </w:p>
    <w:p w:rsidR="00897DC0" w:rsidRDefault="00897DC0" w:rsidP="00897DC0">
      <w:pPr>
        <w:pStyle w:val="HTMLPreformatted"/>
      </w:pPr>
      <w:r>
        <w:t>Departemen Pendidikan Nasional,</w:t>
      </w:r>
    </w:p>
    <w:p w:rsidR="00897DC0" w:rsidRDefault="00897DC0" w:rsidP="00897DC0">
      <w:pPr>
        <w:pStyle w:val="HTMLPreformatted"/>
      </w:pPr>
      <w:r>
        <w:t>A.n. Kepala Bagian Penyusunan Rancangan</w:t>
      </w:r>
    </w:p>
    <w:p w:rsidR="00897DC0" w:rsidRDefault="00897DC0" w:rsidP="00897DC0">
      <w:pPr>
        <w:pStyle w:val="HTMLPreformatted"/>
      </w:pPr>
      <w:r>
        <w:t>Peraturan Perundang-undangan,</w:t>
      </w:r>
    </w:p>
    <w:p w:rsidR="00897DC0" w:rsidRDefault="00897DC0" w:rsidP="00897DC0">
      <w:pPr>
        <w:pStyle w:val="HTMLPreformatted"/>
      </w:pPr>
      <w:r>
        <w:t>Kepala Subbagian Penggandaan</w:t>
      </w:r>
    </w:p>
    <w:p w:rsidR="00897DC0" w:rsidRDefault="00897DC0" w:rsidP="00897DC0">
      <w:pPr>
        <w:pStyle w:val="HTMLPreformatted"/>
      </w:pPr>
      <w:r>
        <w:t>Peraturan Perundang-undangan,</w:t>
      </w:r>
    </w:p>
    <w:p w:rsidR="00897DC0" w:rsidRDefault="00897DC0" w:rsidP="00897DC0">
      <w:pPr>
        <w:pStyle w:val="HTMLPreformatted"/>
      </w:pPr>
    </w:p>
    <w:p w:rsidR="00897DC0" w:rsidRDefault="00897DC0" w:rsidP="00897DC0">
      <w:pPr>
        <w:pStyle w:val="HTMLPreformatted"/>
      </w:pPr>
      <w:r>
        <w:t>Putut Pujogirin, SH</w:t>
      </w:r>
    </w:p>
    <w:p w:rsidR="00ED5E49" w:rsidRPr="00897DC0" w:rsidRDefault="00897DC0" w:rsidP="00897DC0">
      <w:pPr>
        <w:pStyle w:val="HTMLPreformatted"/>
      </w:pPr>
      <w:r>
        <w:t>NIP 131661278</w:t>
      </w:r>
    </w:p>
    <w:sectPr w:rsidR="00ED5E49" w:rsidRPr="00897DC0" w:rsidSect="00ED5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77" w:rsidRDefault="00545177" w:rsidP="00823279">
      <w:pPr>
        <w:spacing w:after="0" w:line="240" w:lineRule="auto"/>
      </w:pPr>
      <w:r>
        <w:separator/>
      </w:r>
    </w:p>
  </w:endnote>
  <w:endnote w:type="continuationSeparator" w:id="0">
    <w:p w:rsidR="00545177" w:rsidRDefault="00545177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09" w:rsidRDefault="008B45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8.35pt;margin-top:-751.45pt;width:27pt;height:750.6pt;z-index:251658240" stroked="f">
          <v:textbox style="layout-flow:vertical;mso-layout-flow-alt:bottom-to-top;mso-next-textbox:#_x0000_s2049">
            <w:txbxContent>
              <w:p w:rsidR="00823279" w:rsidRPr="005A342B" w:rsidRDefault="00823279" w:rsidP="00823279">
                <w:pPr>
                  <w:tabs>
                    <w:tab w:val="right" w:pos="14742"/>
                  </w:tabs>
                  <w:rPr>
                    <w:rFonts w:ascii="Cambria" w:hAnsi="Cambria"/>
                    <w:i/>
                    <w:iCs/>
                    <w:sz w:val="20"/>
                  </w:rPr>
                </w:pPr>
                <w:fldSimple w:instr=" FILENAME \p  \* MERGEFORMAT ">
                  <w:r w:rsidR="008B4509" w:rsidRPr="008B4509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D:\My Documents</w:t>
                  </w:r>
                  <w:r w:rsidR="008B4509" w:rsidRPr="008B4509">
                    <w:rPr>
                      <w:rFonts w:ascii="Cambria" w:hAnsi="Cambria"/>
                      <w:i/>
                      <w:noProof/>
                      <w:sz w:val="20"/>
                    </w:rPr>
                    <w:t>\luk.staff.ugm.ac.id\atur\Kepmen042-U-2000.docx</w:t>
                  </w:r>
                </w:fldSimple>
                <w:r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(</w:t>
                </w:r>
                <w:fldSimple w:instr=" FILESIZE \k  \* MERGEFORMAT ">
                  <w:r w:rsidR="008B4509" w:rsidRPr="008B4509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33</w:t>
                  </w:r>
                </w:fldSimple>
                <w:r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Kb)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tab/>
                  <w:t xml:space="preserve">Last saved: 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begin"/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instrText xml:space="preserve"> SAVEDATE  \@ "dddd, dd MMMM yyyy"  \* MERGEFORMAT </w:instrTex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separate"/>
                </w:r>
                <w:r w:rsidR="008B4509">
                  <w:rPr>
                    <w:rFonts w:ascii="Cambria" w:hAnsi="Cambria"/>
                    <w:i/>
                    <w:iCs/>
                    <w:noProof/>
                    <w:sz w:val="20"/>
                  </w:rPr>
                  <w:t>Kamis, 08 April 2010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8B4509">
      <w:rPr>
        <w:rStyle w:val="PageNumber"/>
        <w:noProof/>
        <w:sz w:val="18"/>
        <w:szCs w:val="18"/>
        <w:lang w:val="es-ES"/>
      </w:rPr>
      <w:t>1</w:t>
    </w:r>
    <w:r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09" w:rsidRDefault="008B4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77" w:rsidRDefault="00545177" w:rsidP="00823279">
      <w:pPr>
        <w:spacing w:after="0" w:line="240" w:lineRule="auto"/>
      </w:pPr>
      <w:r>
        <w:separator/>
      </w:r>
    </w:p>
  </w:footnote>
  <w:footnote w:type="continuationSeparator" w:id="0">
    <w:p w:rsidR="00545177" w:rsidRDefault="00545177" w:rsidP="0082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09" w:rsidRDefault="008B45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09" w:rsidRDefault="008B45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09" w:rsidRDefault="008B45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1224"/>
  <w:stylePaneSortMethod w:val="00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65E3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177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9604E"/>
    <w:rsid w:val="00897DC0"/>
    <w:rsid w:val="008A413F"/>
    <w:rsid w:val="008B00D4"/>
    <w:rsid w:val="008B0592"/>
    <w:rsid w:val="008B0EC4"/>
    <w:rsid w:val="008B22F3"/>
    <w:rsid w:val="008B286D"/>
    <w:rsid w:val="008B4509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72D"/>
    <w:rsid w:val="00921191"/>
    <w:rsid w:val="00925911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7DC0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Sejarah Menuju BHP</dc:subject>
  <dc:creator>Djoko Luknanto</dc:creator>
  <cp:keywords>http:/luk.staff.ugm.ac.id/atur.htm</cp:keywords>
  <dc:description>Sejarah panjang perguruan tinggi di Indonesia menuju BHP yang dibatalkan oleh Mahkamah Institusi</dc:description>
  <cp:lastModifiedBy>Djoko Luknanto</cp:lastModifiedBy>
  <cp:revision>3</cp:revision>
  <dcterms:created xsi:type="dcterms:W3CDTF">2010-04-08T00:12:00Z</dcterms:created>
  <dcterms:modified xsi:type="dcterms:W3CDTF">2010-04-08T00:16:00Z</dcterms:modified>
  <cp:category>Peraturan Pendidikan terutaman Dikti</cp:category>
</cp:coreProperties>
</file>