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5A" w:rsidRPr="00E0225A" w:rsidRDefault="00E0225A" w:rsidP="00E022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8510" cy="826770"/>
            <wp:effectExtent l="0" t="0" r="0" b="0"/>
            <wp:docPr id="1" name="Picture 1" descr="121~2005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005_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826770"/>
                    </a:xfrm>
                    <a:prstGeom prst="rect">
                      <a:avLst/>
                    </a:prstGeom>
                    <a:noFill/>
                    <a:ln>
                      <a:noFill/>
                    </a:ln>
                  </pic:spPr>
                </pic:pic>
              </a:graphicData>
            </a:graphic>
          </wp:inline>
        </w:drawing>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pacing w:val="-2"/>
          <w:sz w:val="16"/>
          <w:szCs w:val="16"/>
          <w:lang w:val="sv-SE"/>
        </w:rPr>
        <w:t xml:space="preserve">MENTERI KEUANGAN </w:t>
      </w:r>
    </w:p>
    <w:p w:rsidR="00E0225A" w:rsidRPr="00E0225A" w:rsidRDefault="00E0225A" w:rsidP="00E0225A">
      <w:pPr>
        <w:spacing w:after="9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16"/>
          <w:szCs w:val="16"/>
          <w:lang w:val="sv-SE"/>
        </w:rPr>
        <w:t>REPUBLIK INDONESIA</w:t>
      </w:r>
    </w:p>
    <w:p w:rsidR="00E0225A" w:rsidRPr="00E0225A" w:rsidRDefault="00E0225A" w:rsidP="00E0225A">
      <w:pPr>
        <w:spacing w:after="18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SALINAN</w:t>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PERATURAN MENTERI KEUANGAN </w:t>
      </w:r>
      <w:r w:rsidRPr="00E0225A">
        <w:rPr>
          <w:rFonts w:ascii="Book Antiqua" w:eastAsia="Times New Roman" w:hAnsi="Book Antiqua" w:cs="Times New Roman"/>
          <w:sz w:val="24"/>
          <w:szCs w:val="24"/>
        </w:rPr>
        <w:br/>
        <w:t xml:space="preserve">NOMOR 110/PMK.05/2010 </w:t>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br/>
        <w:t xml:space="preserve">TENTANG </w:t>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br/>
        <w:t xml:space="preserve">PEMBERIAN DAN TATA CARA PEMBAYARAN UANG MAKAN </w:t>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BAGI PEGAWAI NEGERI SIPIL </w:t>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br/>
        <w:t xml:space="preserve">DENGAN RAHMAT TUHAN YANG MAHA ESA </w:t>
      </w:r>
    </w:p>
    <w:p w:rsidR="00E0225A" w:rsidRPr="00E0225A" w:rsidRDefault="00E0225A" w:rsidP="00E0225A">
      <w:pPr>
        <w:spacing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br/>
        <w:t xml:space="preserve">MENTERI KEUANGAN, </w:t>
      </w:r>
    </w:p>
    <w:tbl>
      <w:tblPr>
        <w:tblW w:w="5000" w:type="pct"/>
        <w:tblCellMar>
          <w:left w:w="0" w:type="dxa"/>
          <w:right w:w="0" w:type="dxa"/>
        </w:tblCellMar>
        <w:tblLook w:val="04A0" w:firstRow="1" w:lastRow="0" w:firstColumn="1" w:lastColumn="0" w:noHBand="0" w:noVBand="1"/>
      </w:tblPr>
      <w:tblGrid>
        <w:gridCol w:w="1333"/>
        <w:gridCol w:w="258"/>
        <w:gridCol w:w="280"/>
        <w:gridCol w:w="258"/>
        <w:gridCol w:w="258"/>
        <w:gridCol w:w="3705"/>
        <w:gridCol w:w="2979"/>
      </w:tblGrid>
      <w:tr w:rsidR="00E0225A" w:rsidRPr="00E0225A" w:rsidTr="000269EC">
        <w:trPr>
          <w:trHeight w:val="1500"/>
        </w:trPr>
        <w:tc>
          <w:tcPr>
            <w:tcW w:w="70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Menimbang</w:t>
            </w: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w:t>
            </w: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a.</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bahwa dalam rangka meningkatkan kinerja Pegawai Negeri Sipil, berdasarkan Peraturan Menteri Keuangan Nomor 22/PMK.05/2007 tentang Pemberian Uang Makan Bagi Pegawai Negeri Sipil sebagaimana telah diubah dengan Peraturan Menteri Keuangan Nomor 06/PMK.05/2008, selain gaji dan tunjangan lainnya, kepada Pegawai Negeri Sipil diberikan uang makan; </w:t>
            </w:r>
          </w:p>
        </w:tc>
      </w:tr>
      <w:tr w:rsidR="00E0225A" w:rsidRPr="00E0225A" w:rsidTr="000269EC">
        <w:trPr>
          <w:trHeight w:val="12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bahwa sehubungan dengan adanya perubahan tarif uang makan Pegawai Negeri Sipil yang diatur dalam Peraturan Menteri Keuangan mengenai Standar Biaya Umum, perlu mengatur kembali pemberian dan tata cara pembayaran uang makan bagi Pegawai Negeri Sipil dalam suatu Peraturan Menteri Keuangan;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c.</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bahwa berdasarkan pertimbangan sebagaimana dimaksud dalam huruf a dan huruf b, perlu menetapkan Peraturan Menteri Keuangan tentang Pemberian dan Tata Cara Pembayaran Uang Makan Bagi Pegawai Negeri Sipil; </w:t>
            </w:r>
          </w:p>
        </w:tc>
      </w:tr>
      <w:tr w:rsidR="00E0225A" w:rsidRPr="00E0225A" w:rsidTr="000269EC">
        <w:trPr>
          <w:trHeight w:val="1500"/>
        </w:trPr>
        <w:tc>
          <w:tcPr>
            <w:tcW w:w="70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Mengingat</w:t>
            </w: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w:t>
            </w: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9" w:history="1">
              <w:r w:rsidR="00E0225A" w:rsidRPr="00E0225A">
                <w:rPr>
                  <w:rFonts w:ascii="Book Antiqua" w:eastAsia="Times New Roman" w:hAnsi="Book Antiqua" w:cs="Times New Roman"/>
                  <w:color w:val="0000FF"/>
                  <w:sz w:val="24"/>
                  <w:szCs w:val="24"/>
                  <w:u w:val="single"/>
                </w:rPr>
                <w:t>Undang-Undang Nomor 8 Tahun 1974</w:t>
              </w:r>
            </w:hyperlink>
            <w:r w:rsidR="00E0225A" w:rsidRPr="00E0225A">
              <w:rPr>
                <w:rFonts w:ascii="Book Antiqua" w:eastAsia="Times New Roman" w:hAnsi="Book Antiqua" w:cs="Times New Roman"/>
                <w:sz w:val="24"/>
                <w:szCs w:val="24"/>
              </w:rPr>
              <w:t xml:space="preserve"> tentang Pokok-Pokok Kepegawaian (Lembaran Negara Republik Indonesia Tahun 1974 Nomor 55, Tambahan Lembaran Negara Republik Indonesia Nomor 3041) sebagaimana telah diubah dengan </w:t>
            </w:r>
            <w:hyperlink r:id="rId10" w:history="1">
              <w:r w:rsidR="00E0225A" w:rsidRPr="00E0225A">
                <w:rPr>
                  <w:rFonts w:ascii="Book Antiqua" w:eastAsia="Times New Roman" w:hAnsi="Book Antiqua" w:cs="Times New Roman"/>
                  <w:color w:val="0000FF"/>
                  <w:sz w:val="24"/>
                  <w:szCs w:val="24"/>
                  <w:u w:val="single"/>
                </w:rPr>
                <w:t>Undang-Undang Nomor 43 Tahun 1999</w:t>
              </w:r>
            </w:hyperlink>
            <w:r w:rsidR="00E0225A" w:rsidRPr="00E0225A">
              <w:rPr>
                <w:rFonts w:ascii="Book Antiqua" w:eastAsia="Times New Roman" w:hAnsi="Book Antiqua" w:cs="Times New Roman"/>
                <w:sz w:val="24"/>
                <w:szCs w:val="24"/>
              </w:rPr>
              <w:t xml:space="preserve"> (Lembaran Negara Republik Indonesia Tahun 1999 Nomor 169, Tambahan Lembaran Negara Republik Indonesia Nomor 3890);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1" w:history="1">
              <w:r w:rsidR="00E0225A" w:rsidRPr="00E0225A">
                <w:rPr>
                  <w:rFonts w:ascii="Book Antiqua" w:eastAsia="Times New Roman" w:hAnsi="Book Antiqua" w:cs="Times New Roman"/>
                  <w:color w:val="0000FF"/>
                  <w:sz w:val="24"/>
                  <w:szCs w:val="24"/>
                  <w:u w:val="single"/>
                </w:rPr>
                <w:t>Undang-Undang Nomor 17 Tahun 2003</w:t>
              </w:r>
            </w:hyperlink>
            <w:r w:rsidR="00E0225A" w:rsidRPr="00E0225A">
              <w:rPr>
                <w:rFonts w:ascii="Book Antiqua" w:eastAsia="Times New Roman" w:hAnsi="Book Antiqua" w:cs="Times New Roman"/>
                <w:sz w:val="24"/>
                <w:szCs w:val="24"/>
              </w:rPr>
              <w:t xml:space="preserve"> tentang Keuangan Negara (Lembaran Negara Republik Indonesia Tahun 2003 Nomor 47, Tambahan Lembaran Negara Republik Indonesia Nomor 4286);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3.</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2" w:history="1">
              <w:r w:rsidR="00E0225A" w:rsidRPr="00E0225A">
                <w:rPr>
                  <w:rFonts w:ascii="Book Antiqua" w:eastAsia="Times New Roman" w:hAnsi="Book Antiqua" w:cs="Times New Roman"/>
                  <w:color w:val="0000FF"/>
                  <w:sz w:val="24"/>
                  <w:szCs w:val="24"/>
                  <w:u w:val="single"/>
                </w:rPr>
                <w:t>Undang-Undang Nomor 1 Tahun 2004</w:t>
              </w:r>
            </w:hyperlink>
            <w:r w:rsidR="00E0225A" w:rsidRPr="00E0225A">
              <w:rPr>
                <w:rFonts w:ascii="Book Antiqua" w:eastAsia="Times New Roman" w:hAnsi="Book Antiqua" w:cs="Times New Roman"/>
                <w:sz w:val="24"/>
                <w:szCs w:val="24"/>
              </w:rPr>
              <w:t xml:space="preserve"> tentang Perbendaharaan Negara (Lembaran Negara Republik Indonesia Tahun 2004 Nomor 5, Tambahan Lembaran Negara Republik Indonesia Nomor 4355);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4.</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3" w:history="1">
              <w:r w:rsidR="00E0225A" w:rsidRPr="00E0225A">
                <w:rPr>
                  <w:rFonts w:ascii="Book Antiqua" w:eastAsia="Times New Roman" w:hAnsi="Book Antiqua" w:cs="Times New Roman"/>
                  <w:color w:val="0000FF"/>
                  <w:sz w:val="24"/>
                  <w:szCs w:val="24"/>
                  <w:u w:val="single"/>
                </w:rPr>
                <w:t>Undang-Undang Nomor 15 Tahun 2004</w:t>
              </w:r>
            </w:hyperlink>
            <w:r w:rsidR="00E0225A" w:rsidRPr="00E0225A">
              <w:rPr>
                <w:rFonts w:ascii="Book Antiqua" w:eastAsia="Times New Roman" w:hAnsi="Book Antiqua" w:cs="Times New Roman"/>
                <w:sz w:val="24"/>
                <w:szCs w:val="24"/>
              </w:rPr>
              <w:t xml:space="preserve"> tentang Pemeriksaan Pengelolaan dan Tanggung Jawab Keuangan Negara (Lembaran Negara Republik Indonesia Tahun 2004 Nomor 66, Tambahan Lembaran Negara Republik Indonesia Nomor 4400); </w:t>
            </w:r>
          </w:p>
        </w:tc>
      </w:tr>
      <w:tr w:rsidR="00E0225A" w:rsidRPr="00E0225A" w:rsidTr="000269EC">
        <w:trPr>
          <w:trHeight w:val="159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5.</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4" w:history="1">
              <w:r w:rsidR="00E0225A" w:rsidRPr="00E0225A">
                <w:rPr>
                  <w:rFonts w:ascii="Book Antiqua" w:eastAsia="Times New Roman" w:hAnsi="Book Antiqua" w:cs="Times New Roman"/>
                  <w:color w:val="0000FF"/>
                  <w:sz w:val="24"/>
                  <w:szCs w:val="24"/>
                  <w:u w:val="single"/>
                </w:rPr>
                <w:t>Keputusan Presiden Nomor 42 Tahun 2002</w:t>
              </w:r>
            </w:hyperlink>
            <w:r w:rsidR="00E0225A" w:rsidRPr="00E0225A">
              <w:rPr>
                <w:rFonts w:ascii="Book Antiqua" w:eastAsia="Times New Roman" w:hAnsi="Book Antiqua" w:cs="Times New Roman"/>
                <w:sz w:val="24"/>
                <w:szCs w:val="24"/>
              </w:rPr>
              <w:t xml:space="preserve"> tentang Pedoman Pelaksanaan Anggaran Pendapatan dan Belanja Negara (Lembaran Negara Republik Indonesia Tahun 2002 Nomor 73, Tambahan Lembaran Negara Republik Indonesia Nomor 4212), sebagaimana telah diubah dengan </w:t>
            </w:r>
            <w:hyperlink r:id="rId15" w:history="1">
              <w:r w:rsidR="00E0225A" w:rsidRPr="00E0225A">
                <w:rPr>
                  <w:rFonts w:ascii="Book Antiqua" w:eastAsia="Times New Roman" w:hAnsi="Book Antiqua" w:cs="Times New Roman"/>
                  <w:color w:val="0000FF"/>
                  <w:sz w:val="24"/>
                  <w:szCs w:val="24"/>
                  <w:u w:val="single"/>
                </w:rPr>
                <w:t>Keputusan Presiden Nomor 72 Tahun 2004</w:t>
              </w:r>
            </w:hyperlink>
            <w:r w:rsidR="00E0225A" w:rsidRPr="00E0225A">
              <w:rPr>
                <w:rFonts w:ascii="Book Antiqua" w:eastAsia="Times New Roman" w:hAnsi="Book Antiqua" w:cs="Times New Roman"/>
                <w:sz w:val="24"/>
                <w:szCs w:val="24"/>
              </w:rPr>
              <w:t xml:space="preserve"> (Lembaran Negara Republik Indonesia Tahun 2004 Nomor 92, Tambahan Lembaran Negara Republik Indonesia Nomor 4418);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6.</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6" w:history="1">
              <w:r w:rsidR="00E0225A" w:rsidRPr="00E0225A">
                <w:rPr>
                  <w:rFonts w:ascii="Book Antiqua" w:eastAsia="Times New Roman" w:hAnsi="Book Antiqua" w:cs="Times New Roman"/>
                  <w:color w:val="0000FF"/>
                  <w:sz w:val="24"/>
                  <w:szCs w:val="24"/>
                  <w:u w:val="single"/>
                </w:rPr>
                <w:t>Keputusan Presiden Nomor 56/P Tahun 2010</w:t>
              </w:r>
            </w:hyperlink>
            <w:r w:rsidR="00E0225A" w:rsidRPr="00E0225A">
              <w:rPr>
                <w:rFonts w:ascii="Book Antiqua" w:eastAsia="Times New Roman" w:hAnsi="Book Antiqua" w:cs="Times New Roman"/>
                <w:sz w:val="24"/>
                <w:szCs w:val="24"/>
              </w:rPr>
              <w:t xml:space="preserve">;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7.</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7" w:history="1">
              <w:r w:rsidR="00E0225A" w:rsidRPr="00E0225A">
                <w:rPr>
                  <w:rFonts w:ascii="Book Antiqua" w:eastAsia="Times New Roman" w:hAnsi="Book Antiqua" w:cs="Times New Roman"/>
                  <w:color w:val="0000FF"/>
                  <w:sz w:val="24"/>
                  <w:szCs w:val="24"/>
                  <w:u w:val="single"/>
                </w:rPr>
                <w:t>Peraturan Menteri Keuangan Nomor 134/PMK.06/2005</w:t>
              </w:r>
            </w:hyperlink>
            <w:r w:rsidR="00E0225A" w:rsidRPr="00E0225A">
              <w:rPr>
                <w:rFonts w:ascii="Book Antiqua" w:eastAsia="Times New Roman" w:hAnsi="Book Antiqua" w:cs="Times New Roman"/>
                <w:sz w:val="24"/>
                <w:szCs w:val="24"/>
              </w:rPr>
              <w:t xml:space="preserve"> tentang Pedoman Pembayaran dalam Pelaksanaan Anggaran Pendapatan dan Belanja Negara;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8.</w:t>
            </w:r>
          </w:p>
        </w:tc>
        <w:tc>
          <w:tcPr>
            <w:tcW w:w="4000" w:type="pct"/>
            <w:gridSpan w:val="4"/>
            <w:tcBorders>
              <w:top w:val="nil"/>
              <w:left w:val="nil"/>
              <w:bottom w:val="nil"/>
              <w:right w:val="nil"/>
            </w:tcBorders>
            <w:hideMark/>
          </w:tcPr>
          <w:p w:rsidR="00E0225A" w:rsidRPr="00E0225A" w:rsidRDefault="004105D7" w:rsidP="00E0225A">
            <w:pPr>
              <w:spacing w:before="90" w:after="0" w:line="240" w:lineRule="auto"/>
              <w:rPr>
                <w:rFonts w:ascii="Times New Roman" w:eastAsia="Times New Roman" w:hAnsi="Times New Roman" w:cs="Times New Roman"/>
                <w:sz w:val="24"/>
                <w:szCs w:val="24"/>
              </w:rPr>
            </w:pPr>
            <w:hyperlink r:id="rId18" w:history="1">
              <w:r w:rsidR="00E0225A" w:rsidRPr="00E0225A">
                <w:rPr>
                  <w:rFonts w:ascii="Book Antiqua" w:eastAsia="Times New Roman" w:hAnsi="Book Antiqua" w:cs="Times New Roman"/>
                  <w:color w:val="0000FF"/>
                  <w:sz w:val="24"/>
                  <w:szCs w:val="24"/>
                  <w:u w:val="single"/>
                </w:rPr>
                <w:t>Peraturan Menteri Keuangan Nomor 01/PM.2/2009</w:t>
              </w:r>
            </w:hyperlink>
            <w:r w:rsidR="00E0225A" w:rsidRPr="00E0225A">
              <w:rPr>
                <w:rFonts w:ascii="Book Antiqua" w:eastAsia="Times New Roman" w:hAnsi="Book Antiqua" w:cs="Times New Roman"/>
                <w:sz w:val="24"/>
                <w:szCs w:val="24"/>
              </w:rPr>
              <w:t xml:space="preserve"> tentang Standar Biaya Umum Tahun Anggaran 2010;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MEMUTUSKAN: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Menetapkan </w:t>
            </w: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w:t>
            </w: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PERATURAN MENTERI KEUANGAN TENTANG PEMBERIAN DAN TATA CARA PEMBAYARAN UANG MAKAN BAGI PEGAWAI NEGERI SIPIL.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BAB I </w:t>
            </w:r>
            <w:r w:rsidRPr="00E0225A">
              <w:rPr>
                <w:rFonts w:ascii="Book Antiqua" w:eastAsia="Times New Roman" w:hAnsi="Book Antiqua" w:cs="Times New Roman"/>
                <w:sz w:val="24"/>
                <w:szCs w:val="24"/>
              </w:rPr>
              <w:br/>
              <w:t xml:space="preserve">KETENTUAN UMUM </w:t>
            </w:r>
            <w:r w:rsidRPr="00E0225A">
              <w:rPr>
                <w:rFonts w:ascii="Book Antiqua" w:eastAsia="Times New Roman" w:hAnsi="Book Antiqua" w:cs="Times New Roman"/>
                <w:sz w:val="24"/>
                <w:szCs w:val="24"/>
              </w:rPr>
              <w:br/>
              <w:t xml:space="preserve">Pasal 1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Dalam Peraturan Menteri Keuangan ini yang dimaksud dengan: </w:t>
            </w:r>
          </w:p>
        </w:tc>
      </w:tr>
      <w:tr w:rsidR="00E0225A" w:rsidRPr="00E0225A" w:rsidTr="000269EC">
        <w:trPr>
          <w:trHeight w:val="15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Pegawai Negeri Sipil, yang selanjutnya disingkat PNS, adalah Pegawai Negeri Sipil sebagaimana dimaksud dalam Undang-Undang Nomor 8 Tahun 1974 tentang Pokok-Pokok Kepegawaian sebagaimana telah diubah dengan Undang-Undang Nomor 43 Tahun 1999, termasuk Calon Pegawai Negeri Sipil yang bertugas di lingkungan Kementerian Negara/Lembaga.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Uang Makan adalah uang yang diberikan kepada PNS berdasarkan tarif dan dihitung secara harian untuk keperluan makan PNS. </w:t>
            </w:r>
          </w:p>
        </w:tc>
      </w:tr>
      <w:tr w:rsidR="00E0225A" w:rsidRPr="00E0225A" w:rsidTr="000269EC">
        <w:trPr>
          <w:trHeight w:val="15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3.</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Daftar Perhitungan Uang Makan adalah daftar yang dibuat oleh Petugas Pengelolaan Administrasi Belanja Pegawai (PP ABP) yang ditandatangani oleh Kuasa Pengguna Anggaran/Pejabat Pembuat Komitmen dan Bendahara Pengeluaran yang memuat nama PNS, jumlah kehadiran pada hari-hari kerja selama 1 (satu) bulan, tarif uang makan, dan jumlah uang makan yang diterima PNS. </w:t>
            </w:r>
          </w:p>
        </w:tc>
      </w:tr>
      <w:tr w:rsidR="00E0225A" w:rsidRPr="00E0225A" w:rsidTr="000269EC">
        <w:trPr>
          <w:trHeight w:val="227"/>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4.</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Pernyataan Tanggung Jawab Mutlak, yang selanjutnya disingkat SPTJM, adalah surat yang dibuat oleh Kuasa Pengguna Anggaran/Pejabat Pembuat Komitmen yang memuat pernyataan bahwa seluruh pengeluaran untuk pembayaran uang makan PNS telah dihitung dengan benar dan disertai kesanggupan untuk mengembalikan kepada negara apabila terdapat kelebihan pembayaran. </w:t>
            </w:r>
          </w:p>
        </w:tc>
      </w:tr>
      <w:tr w:rsidR="00E0225A" w:rsidRPr="00E0225A" w:rsidTr="000269EC">
        <w:trPr>
          <w:trHeight w:val="15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5.</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Permintaan Pembayaran, yang selanjutnya disingkat SPP, adalah dokumen yang dibuat/ diterbitkan oleh pejabat uang bertanggung jawab atas pelaksanaan kegiatan dan disampaikan kepada Pengguna Anggaran/Kuasa Pengguna Anggaran atau pejabat lain yang ditunjuk selaku pemberi kerja untuk selanjutnya diteruskan kepada pejabat Penandatangan SPM berkenaan. </w:t>
            </w:r>
          </w:p>
        </w:tc>
      </w:tr>
      <w:tr w:rsidR="00E0225A" w:rsidRPr="00E0225A" w:rsidTr="000269EC">
        <w:trPr>
          <w:trHeight w:val="12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6.</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Perintah Membayar, yang selanjutnya disingkat SPM, adalah dokumen yang diterbitkan oleh Pengguna Anggaran/Kuasa Pengguna Anggaran atau pejabat lain yang ditunjuk untuk mencairkan dana yang bersumber dari Daftar Isian Pelaksanaan Anggaran atau dokumen lain yang dipersamakan; </w:t>
            </w:r>
          </w:p>
        </w:tc>
      </w:tr>
      <w:tr w:rsidR="00E0225A" w:rsidRPr="00E0225A" w:rsidTr="000269EC">
        <w:trPr>
          <w:trHeight w:val="12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7.</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Perintah Pencairan Dana, yang selanjutnya disebut SP2D, adalah surat perintah yang diterbitkan oleh Kantor Pelayanan Perbendaharaan Negara selaku Kuasa Bendahara Umum Negara untuk pelaksanaan pengeluaran atas beban Anggaran Pendapatan dan Belanja Negara berdasarkan SPM.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BAB II </w:t>
            </w:r>
          </w:p>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PEMBERIAN UANG MAKAN </w:t>
            </w:r>
            <w:r w:rsidRPr="00E0225A">
              <w:rPr>
                <w:rFonts w:ascii="Book Antiqua" w:eastAsia="Times New Roman" w:hAnsi="Book Antiqua" w:cs="Times New Roman"/>
                <w:sz w:val="24"/>
                <w:szCs w:val="24"/>
              </w:rPr>
              <w:br/>
              <w:t>Pasal 2</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Uang Makan diberikan berdasarkan kehadiran PNS di kantor pada hari kerja dalam 1 (satu) bulan.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Besarnya Uang Makan yang diberikan kepada PNS per hari sesuai tarif yang ditetapkan dalam Peraturan Menteri Keuangan mengenai Standar Biaya Umum.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3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Uang Makan tidak diberikan kepada PNS dengan ketentuan sebagai berikut: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a.</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tidak hadir kerja;</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sedang menjalankan perjalanan dinas;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c.</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sedang menjalani cuti;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d.</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sedang menjalani tugas belajar; dan/atau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e.</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sebab-sebab lain yang mengakibatkan PNS tidak diberikan Uang Makan.</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4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Uang Makan bagi PNS Pusat/Daerah yang diperbantukan atau dipekerjakan pada instansi di luar satuan kerja induknya dibayarkan oleh satuan kerja tempat PNS tersebut diperbantukan atau dipekerjakan. </w:t>
            </w:r>
          </w:p>
        </w:tc>
      </w:tr>
      <w:tr w:rsidR="00E0225A" w:rsidRPr="00E0225A" w:rsidTr="000269EC">
        <w:trPr>
          <w:trHeight w:val="900"/>
        </w:trPr>
        <w:tc>
          <w:tcPr>
            <w:tcW w:w="700" w:type="pct"/>
            <w:tcBorders>
              <w:top w:val="nil"/>
              <w:left w:val="nil"/>
              <w:bottom w:val="nil"/>
              <w:right w:val="nil"/>
            </w:tcBorders>
            <w:hideMark/>
          </w:tcPr>
          <w:p w:rsidR="00E0225A" w:rsidRPr="00E0225A" w:rsidRDefault="00E0225A" w:rsidP="000269EC">
            <w:pPr>
              <w:pageBreakBefore/>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0269EC">
            <w:pPr>
              <w:keepNext/>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BAB III </w:t>
            </w:r>
            <w:r w:rsidRPr="00E0225A">
              <w:rPr>
                <w:rFonts w:ascii="Book Antiqua" w:eastAsia="Times New Roman" w:hAnsi="Book Antiqua" w:cs="Times New Roman"/>
                <w:sz w:val="24"/>
                <w:szCs w:val="24"/>
              </w:rPr>
              <w:br/>
              <w:t xml:space="preserve">TATA CARA PEMBAYARAN UANG MAKAN </w:t>
            </w:r>
            <w:r w:rsidRPr="00E0225A">
              <w:rPr>
                <w:rFonts w:ascii="Book Antiqua" w:eastAsia="Times New Roman" w:hAnsi="Book Antiqua" w:cs="Times New Roman"/>
                <w:sz w:val="24"/>
                <w:szCs w:val="24"/>
              </w:rPr>
              <w:br/>
              <w:t xml:space="preserve">Pasal 5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0269EC">
            <w:pPr>
              <w:keepNext/>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Uang Makan dibayarkan setiap 1 (satu) bulan yang pembayarannya pada awal bulan berikutnya.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Dikecualikan dari ketentuan sebagaimana dimaksud pada ayat (1), Uang Makan PNS bulan Desember dapat dibayarkan pada bulan berkenaan.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6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Permintaan pembayaran Uang Makan PNS dapat diajukan untuk beberapa bulan sekaligus.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Pembayaran Uang Makan PNS dilakukan dengan mekanisme Pembayaran Langsung.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(3)</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Pembayaran Uang Makan dapat melalui rekening Bendahara Pengeluaran atau langsung ke rekening PNS.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7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Terhadap Uang Makan yang dibayarkan kepada PNS Golongan II/d ke bawah tidak dikenakan Pajak Penghasilan (PPh).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Terhadap Uang Makan yang dibayarkan kepada PNS Golongan III/a ke atas dikenakan Pajak Penghasilan (PPh) Pasal 21 dengan tarif sebesar 15% (lima belas per seratus).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Pasal 8</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Permintaan Pembayaran Langsung (SPP-LS) Uang Makan untuk penerbitan Surat Perintah Membayar Langsung (SPM-LS) Uang Makan dengan melampirkan: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a.</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Daftar Perhitungan Uang Makan;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Daftar Hadir Kerja;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c.</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SPTJM; dan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d.</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Setoran Pajak Penghasilan (SSP PPh) Pasal 21.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Format Daftar Perhitungan Uang Makan adalah sebagaimana ditetapkan Lampiran I yang tidak terpisahkan dari Peraturan Menteri Keuangan ini.</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(3)</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Format SPTJM adalah sebagaimana ditetapkan pada Lampiran II yang tidak terpisahkan dari Peraturan Menteri Keuangan ini.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(4)</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Perintah Membayar Langsung (SPM-LS) Uang Makan dibuat dalam rangkap 3 (tiga), dengan peruntukan sebagai berikut: </w:t>
            </w:r>
          </w:p>
        </w:tc>
      </w:tr>
      <w:tr w:rsidR="00E0225A" w:rsidRPr="00E0225A" w:rsidTr="000269EC">
        <w:trPr>
          <w:trHeight w:val="6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a.</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Lembar kesatu dan lembar kedua disampaikan kepada Kantor Pelayanan Perbendaharaan Negara setempat; dan </w:t>
            </w:r>
          </w:p>
        </w:tc>
      </w:tr>
      <w:tr w:rsidR="00E0225A" w:rsidRPr="00E0225A" w:rsidTr="000269EC">
        <w:trPr>
          <w:trHeight w:val="300"/>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Lembar ketiga sebagai pertinggal pada Satuan Kerja bersangkutan.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0269EC">
            <w:pPr>
              <w:pageBreakBefore/>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9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Perintah Membayar Langsung (SPM-LS) Uang Makan diajukan kepada Kantor Pelayanan Perbendaharaan Negara untuk diterbitkan SP2D dengan melampirkan: </w:t>
            </w:r>
          </w:p>
        </w:tc>
      </w:tr>
      <w:tr w:rsidR="00E0225A" w:rsidRPr="00E0225A" w:rsidTr="000269EC">
        <w:trPr>
          <w:trHeight w:val="1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a.</w:t>
            </w:r>
          </w:p>
        </w:tc>
        <w:tc>
          <w:tcPr>
            <w:tcW w:w="4000" w:type="pct"/>
            <w:gridSpan w:val="4"/>
            <w:tcBorders>
              <w:top w:val="nil"/>
              <w:left w:val="nil"/>
              <w:bottom w:val="nil"/>
              <w:right w:val="nil"/>
            </w:tcBorders>
            <w:hideMark/>
          </w:tcPr>
          <w:p w:rsidR="00E0225A" w:rsidRPr="00E0225A" w:rsidRDefault="00E0225A" w:rsidP="00E0225A">
            <w:pPr>
              <w:spacing w:before="90" w:after="0" w:line="1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Daftar Perhitungan Uang Makan;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SPTJM; dan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c.</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Surat Setoran Pajak Penghasilan (SSP PPh) Pasal 21.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10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SPM-LS untuk kekurangan pembayaran Uang Makan diajukan kepada KPPN untuk diterbitkan SP2D dengan melampirkan: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a.</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Daftar Perhitungan Kekurangan Pembayaran Uang Makan;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SPTJM; dan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c.</w:t>
            </w:r>
          </w:p>
        </w:tc>
        <w:tc>
          <w:tcPr>
            <w:tcW w:w="3850" w:type="pct"/>
            <w:gridSpan w:val="3"/>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Surat Setoran Pajak Penghasilan (SSP PPh) Pasal 21.</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Format Daftar Perhitungan Kekurangan Pembayaran Uang Makan adalah sebagaimana ditetapkan pada Lampiran III yang tidak terpisahkan dari Peraturan Menteri Keuangan ini.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BAB IV </w:t>
            </w:r>
          </w:p>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KETENTUAN LAIN-LAIN </w:t>
            </w:r>
            <w:r w:rsidRPr="00E0225A">
              <w:rPr>
                <w:rFonts w:ascii="Book Antiqua" w:eastAsia="Times New Roman" w:hAnsi="Book Antiqua" w:cs="Times New Roman"/>
                <w:sz w:val="24"/>
                <w:szCs w:val="24"/>
              </w:rPr>
              <w:br/>
              <w:t>Pasal 11</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(1)</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Apabila pagu anggaran untuk Uang Makan PNS tersebut tidak disediakan atau tidak cukup tersedia pada Daftar Isian Pelaksanaan Anggaran, satuan kerja dapat merevisi Daftar Isian Pelaksanaan Anggaran sesuai ketentuan peraturan perundang-undangan.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(2)</w:t>
            </w:r>
          </w:p>
        </w:tc>
        <w:tc>
          <w:tcPr>
            <w:tcW w:w="4000" w:type="pct"/>
            <w:gridSpan w:val="4"/>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Pegawai Negeri Sipil yang belum dibayarkan Uang Makan pada tahun anggaran yang lalu dapat dibayarkan pada tahun anggaran berikutnya sepanjang dananya tersedia dalam Daftar Isian Pelaksanaan Anggaran satuan kerja bersangkutan.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BAB V </w:t>
            </w:r>
          </w:p>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KETENTUAN PENUTUP </w:t>
            </w:r>
            <w:r w:rsidRPr="00E0225A">
              <w:rPr>
                <w:rFonts w:ascii="Book Antiqua" w:eastAsia="Times New Roman" w:hAnsi="Book Antiqua" w:cs="Times New Roman"/>
                <w:sz w:val="24"/>
                <w:szCs w:val="24"/>
              </w:rPr>
              <w:br/>
              <w:t>Pasal 12</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Pada saat Peraturan Menteri Keuangan ini mulai berlaku, </w:t>
            </w:r>
            <w:hyperlink r:id="rId19" w:history="1">
              <w:r w:rsidRPr="00E0225A">
                <w:rPr>
                  <w:rFonts w:ascii="Book Antiqua" w:eastAsia="Times New Roman" w:hAnsi="Book Antiqua" w:cs="Times New Roman"/>
                  <w:color w:val="0000FF"/>
                  <w:sz w:val="24"/>
                  <w:szCs w:val="24"/>
                  <w:u w:val="single"/>
                </w:rPr>
                <w:t>Peraturan Menteri Keuangan Nomor 22/PMK.05/2007</w:t>
              </w:r>
            </w:hyperlink>
            <w:r w:rsidRPr="00E0225A">
              <w:rPr>
                <w:rFonts w:ascii="Book Antiqua" w:eastAsia="Times New Roman" w:hAnsi="Book Antiqua" w:cs="Times New Roman"/>
                <w:sz w:val="24"/>
                <w:szCs w:val="24"/>
              </w:rPr>
              <w:t xml:space="preserve"> tentang Pemberian Uang Makan Bagi Pegawai Negeri Sipil sebagaimana telah diubah dengan </w:t>
            </w:r>
            <w:hyperlink r:id="rId20" w:history="1">
              <w:r w:rsidRPr="00E0225A">
                <w:rPr>
                  <w:rFonts w:ascii="Book Antiqua" w:eastAsia="Times New Roman" w:hAnsi="Book Antiqua" w:cs="Times New Roman"/>
                  <w:color w:val="0000FF"/>
                  <w:sz w:val="24"/>
                  <w:szCs w:val="24"/>
                  <w:u w:val="single"/>
                </w:rPr>
                <w:t>Peraturan Menteri Keuangan Nomor 06/PMK.05/2008</w:t>
              </w:r>
            </w:hyperlink>
            <w:r w:rsidRPr="00E0225A">
              <w:rPr>
                <w:rFonts w:ascii="Book Antiqua" w:eastAsia="Times New Roman" w:hAnsi="Book Antiqua" w:cs="Times New Roman"/>
                <w:sz w:val="24"/>
                <w:szCs w:val="24"/>
              </w:rPr>
              <w:t xml:space="preserve"> dan peraturan pelaksanaannya, dicabut dan dinyatakan tidak berlaku.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jc w:val="center"/>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Pasal 13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Peraturan Menteri Keuangan ini mulai berlaku pada tanggal 1 Januari 2010.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150" w:type="pct"/>
            <w:gridSpan w:val="5"/>
            <w:tcBorders>
              <w:top w:val="nil"/>
              <w:left w:val="nil"/>
              <w:bottom w:val="nil"/>
              <w:right w:val="nil"/>
            </w:tcBorders>
            <w:hideMark/>
          </w:tcPr>
          <w:p w:rsidR="00E0225A" w:rsidRPr="00E0225A" w:rsidRDefault="00E0225A" w:rsidP="00E0225A">
            <w:pPr>
              <w:spacing w:before="90" w:after="0" w:line="240" w:lineRule="auto"/>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Agar setiap orang mengetahuinya, memerintahkan pengundangan Peraturan Menteri Keuangan ini dengan penempatannya dalam Berita Negara Republik Indonesia. </w:t>
            </w:r>
          </w:p>
        </w:tc>
      </w:tr>
      <w:tr w:rsidR="00E0225A" w:rsidRPr="00E0225A" w:rsidTr="000269EC">
        <w:trPr>
          <w:trHeight w:val="28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c>
          <w:tcPr>
            <w:tcW w:w="4000" w:type="pct"/>
            <w:gridSpan w:val="4"/>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 w:val="24"/>
                <w:szCs w:val="24"/>
              </w:rPr>
            </w:pP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Ditetapkan di Jakarta </w:t>
            </w: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pada tanggal 7 Juni 2010 </w:t>
            </w: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MENTERI KEUANGAN, </w:t>
            </w: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70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20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AGUS D.W. MARTOWARDOJO </w:t>
            </w: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Diundangkan di Jakarta</w:t>
            </w: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pada tanggal 7 Juni 2010 </w:t>
            </w: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MENTERI HUKUM DAN HAK ASASI MANUSIA, </w:t>
            </w: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3350" w:type="pct"/>
            <w:gridSpan w:val="6"/>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 xml:space="preserve">PATRIALIS AKBAR </w:t>
            </w:r>
          </w:p>
        </w:tc>
        <w:tc>
          <w:tcPr>
            <w:tcW w:w="1650" w:type="pct"/>
            <w:tcBorders>
              <w:top w:val="nil"/>
              <w:left w:val="nil"/>
              <w:bottom w:val="nil"/>
              <w:right w:val="nil"/>
            </w:tcBorders>
            <w:hideMark/>
          </w:tcPr>
          <w:p w:rsidR="00E0225A" w:rsidRPr="00E0225A" w:rsidRDefault="00E0225A" w:rsidP="00E0225A">
            <w:pPr>
              <w:spacing w:after="0" w:line="240" w:lineRule="auto"/>
              <w:rPr>
                <w:rFonts w:ascii="Times New Roman" w:eastAsia="Times New Roman" w:hAnsi="Times New Roman" w:cs="Times New Roman"/>
                <w:szCs w:val="24"/>
              </w:rPr>
            </w:pPr>
          </w:p>
        </w:tc>
      </w:tr>
      <w:tr w:rsidR="00E0225A" w:rsidRPr="00E0225A" w:rsidTr="000269EC">
        <w:trPr>
          <w:trHeight w:val="225"/>
        </w:trPr>
        <w:tc>
          <w:tcPr>
            <w:tcW w:w="5000" w:type="pct"/>
            <w:gridSpan w:val="7"/>
            <w:tcBorders>
              <w:top w:val="nil"/>
              <w:left w:val="nil"/>
              <w:bottom w:val="nil"/>
              <w:right w:val="nil"/>
            </w:tcBorders>
            <w:hideMark/>
          </w:tcPr>
          <w:p w:rsidR="00E0225A" w:rsidRPr="00E0225A" w:rsidRDefault="00E0225A" w:rsidP="00E0225A">
            <w:pPr>
              <w:spacing w:before="90" w:after="0" w:line="225" w:lineRule="atLeast"/>
              <w:rPr>
                <w:rFonts w:ascii="Times New Roman" w:eastAsia="Times New Roman" w:hAnsi="Times New Roman" w:cs="Times New Roman"/>
                <w:sz w:val="24"/>
                <w:szCs w:val="24"/>
              </w:rPr>
            </w:pPr>
            <w:r w:rsidRPr="00E0225A">
              <w:rPr>
                <w:rFonts w:ascii="Book Antiqua" w:eastAsia="Times New Roman" w:hAnsi="Book Antiqua" w:cs="Times New Roman"/>
                <w:sz w:val="24"/>
                <w:szCs w:val="24"/>
              </w:rPr>
              <w:t>BERITA NEGARA REPUBLIK INDONESIA TAHUN 2010 NOMOR 270</w:t>
            </w:r>
          </w:p>
        </w:tc>
      </w:tr>
    </w:tbl>
    <w:p w:rsidR="000269EC" w:rsidRDefault="000269EC" w:rsidP="000269EC">
      <w:pPr>
        <w:spacing w:after="0" w:line="240" w:lineRule="auto"/>
        <w:jc w:val="right"/>
      </w:pPr>
      <w:r>
        <w:br w:type="page"/>
      </w:r>
    </w:p>
    <w:p w:rsidR="00ED5E49" w:rsidRDefault="000269EC" w:rsidP="000269EC">
      <w:pPr>
        <w:spacing w:after="0" w:line="240" w:lineRule="auto"/>
      </w:pPr>
      <w:r>
        <w:rPr>
          <w:noProof/>
        </w:rPr>
        <w:drawing>
          <wp:inline distT="0" distB="0" distL="0" distR="0">
            <wp:extent cx="5760085" cy="810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K110-2010UangMakanPNS 7.jpg"/>
                    <pic:cNvPicPr/>
                  </pic:nvPicPr>
                  <pic:blipFill>
                    <a:blip r:embed="rId21" cstate="email">
                      <a:extLst>
                        <a:ext uri="{28A0092B-C50C-407E-A947-70E740481C1C}">
                          <a14:useLocalDpi xmlns:a14="http://schemas.microsoft.com/office/drawing/2010/main"/>
                        </a:ext>
                      </a:extLst>
                    </a:blip>
                    <a:stretch>
                      <a:fillRect/>
                    </a:stretch>
                  </pic:blipFill>
                  <pic:spPr>
                    <a:xfrm>
                      <a:off x="0" y="0"/>
                      <a:ext cx="5760085" cy="8101330"/>
                    </a:xfrm>
                    <a:prstGeom prst="rect">
                      <a:avLst/>
                    </a:prstGeom>
                  </pic:spPr>
                </pic:pic>
              </a:graphicData>
            </a:graphic>
          </wp:inline>
        </w:drawing>
      </w:r>
    </w:p>
    <w:p w:rsidR="000269EC" w:rsidRDefault="000269EC" w:rsidP="000269EC">
      <w:pPr>
        <w:spacing w:after="0" w:line="240" w:lineRule="auto"/>
      </w:pPr>
      <w:r>
        <w:br w:type="page"/>
      </w:r>
    </w:p>
    <w:p w:rsidR="000269EC" w:rsidRDefault="000269EC" w:rsidP="000269EC">
      <w:pPr>
        <w:spacing w:after="0" w:line="240" w:lineRule="auto"/>
      </w:pPr>
      <w:r>
        <w:rPr>
          <w:noProof/>
        </w:rPr>
        <w:drawing>
          <wp:inline distT="0" distB="0" distL="0" distR="0">
            <wp:extent cx="5760085" cy="620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K110-2010UangMakanPNS 8.jpg"/>
                    <pic:cNvPicPr/>
                  </pic:nvPicPr>
                  <pic:blipFill>
                    <a:blip r:embed="rId22" cstate="email">
                      <a:extLst>
                        <a:ext uri="{28A0092B-C50C-407E-A947-70E740481C1C}">
                          <a14:useLocalDpi xmlns:a14="http://schemas.microsoft.com/office/drawing/2010/main"/>
                        </a:ext>
                      </a:extLst>
                    </a:blip>
                    <a:stretch>
                      <a:fillRect/>
                    </a:stretch>
                  </pic:blipFill>
                  <pic:spPr>
                    <a:xfrm>
                      <a:off x="0" y="0"/>
                      <a:ext cx="5760085" cy="6200775"/>
                    </a:xfrm>
                    <a:prstGeom prst="rect">
                      <a:avLst/>
                    </a:prstGeom>
                  </pic:spPr>
                </pic:pic>
              </a:graphicData>
            </a:graphic>
          </wp:inline>
        </w:drawing>
      </w:r>
    </w:p>
    <w:p w:rsidR="000269EC" w:rsidRDefault="000269EC" w:rsidP="000269EC">
      <w:pPr>
        <w:spacing w:after="0" w:line="240" w:lineRule="auto"/>
      </w:pPr>
      <w:r>
        <w:br w:type="page"/>
      </w:r>
    </w:p>
    <w:p w:rsidR="000269EC" w:rsidRPr="00DB609C" w:rsidRDefault="000269EC" w:rsidP="000269EC">
      <w:pPr>
        <w:spacing w:after="0" w:line="240" w:lineRule="auto"/>
      </w:pPr>
      <w:bookmarkStart w:id="0" w:name="_GoBack"/>
      <w:r>
        <w:rPr>
          <w:noProof/>
        </w:rPr>
        <w:drawing>
          <wp:inline distT="0" distB="0" distL="0" distR="0">
            <wp:extent cx="5760085" cy="8364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K110-2010UangMakanPNS 9.jpg"/>
                    <pic:cNvPicPr/>
                  </pic:nvPicPr>
                  <pic:blipFill>
                    <a:blip r:embed="rId23" cstate="email">
                      <a:extLst>
                        <a:ext uri="{28A0092B-C50C-407E-A947-70E740481C1C}">
                          <a14:useLocalDpi xmlns:a14="http://schemas.microsoft.com/office/drawing/2010/main"/>
                        </a:ext>
                      </a:extLst>
                    </a:blip>
                    <a:stretch>
                      <a:fillRect/>
                    </a:stretch>
                  </pic:blipFill>
                  <pic:spPr>
                    <a:xfrm>
                      <a:off x="0" y="0"/>
                      <a:ext cx="5760085" cy="8364855"/>
                    </a:xfrm>
                    <a:prstGeom prst="rect">
                      <a:avLst/>
                    </a:prstGeom>
                  </pic:spPr>
                </pic:pic>
              </a:graphicData>
            </a:graphic>
          </wp:inline>
        </w:drawing>
      </w:r>
      <w:bookmarkEnd w:id="0"/>
    </w:p>
    <w:sectPr w:rsidR="000269EC" w:rsidRPr="00DB609C" w:rsidSect="00723CC6">
      <w:footerReference w:type="defaul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D7" w:rsidRDefault="004105D7" w:rsidP="00823279">
      <w:pPr>
        <w:spacing w:after="0" w:line="240" w:lineRule="auto"/>
      </w:pPr>
      <w:r>
        <w:separator/>
      </w:r>
    </w:p>
  </w:endnote>
  <w:endnote w:type="continuationSeparator" w:id="0">
    <w:p w:rsidR="004105D7" w:rsidRDefault="004105D7"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E0225A"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14:anchorId="5034FCC1" wp14:editId="1BD1461E">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105D7" w:rsidP="00823279">
                          <w:pPr>
                            <w:tabs>
                              <w:tab w:val="right" w:pos="14742"/>
                            </w:tabs>
                            <w:rPr>
                              <w:rFonts w:ascii="Cambria" w:hAnsi="Cambria"/>
                              <w:i/>
                              <w:iCs/>
                              <w:sz w:val="20"/>
                            </w:rPr>
                          </w:pPr>
                          <w:r>
                            <w:fldChar w:fldCharType="begin"/>
                          </w:r>
                          <w:r>
                            <w:instrText xml:space="preserve"> FILENAME \p  \* MERGEFORMAT </w:instrText>
                          </w:r>
                          <w:r>
                            <w:fldChar w:fldCharType="separate"/>
                          </w:r>
                          <w:r w:rsidR="0028076D" w:rsidRPr="0028076D">
                            <w:rPr>
                              <w:rFonts w:ascii="Cambria" w:hAnsi="Cambria"/>
                              <w:i/>
                              <w:iCs/>
                              <w:noProof/>
                              <w:sz w:val="20"/>
                            </w:rPr>
                            <w:t>D:\My Documents</w:t>
                          </w:r>
                          <w:r w:rsidR="0028076D" w:rsidRPr="0028076D">
                            <w:rPr>
                              <w:rFonts w:ascii="Cambria" w:hAnsi="Cambria"/>
                              <w:i/>
                              <w:noProof/>
                              <w:sz w:val="20"/>
                            </w:rPr>
                            <w:t>\luk.tsipil.ugm.ac.id\atur\PMK110-2010UangMakanPNS.docx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28076D" w:rsidRPr="0028076D">
                            <w:rPr>
                              <w:rFonts w:ascii="Cambria" w:hAnsi="Cambria"/>
                              <w:i/>
                              <w:iCs/>
                              <w:noProof/>
                              <w:sz w:val="20"/>
                            </w:rPr>
                            <w:t>1046</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C0B51">
                            <w:rPr>
                              <w:rFonts w:ascii="Cambria" w:hAnsi="Cambria"/>
                              <w:i/>
                              <w:iCs/>
                              <w:noProof/>
                              <w:sz w:val="20"/>
                            </w:rPr>
                            <w:t>Minggu, 31 Juli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4105D7" w:rsidP="00823279">
                    <w:pPr>
                      <w:tabs>
                        <w:tab w:val="right" w:pos="14742"/>
                      </w:tabs>
                      <w:rPr>
                        <w:rFonts w:ascii="Cambria" w:hAnsi="Cambria"/>
                        <w:i/>
                        <w:iCs/>
                        <w:sz w:val="20"/>
                      </w:rPr>
                    </w:pPr>
                    <w:r>
                      <w:fldChar w:fldCharType="begin"/>
                    </w:r>
                    <w:r>
                      <w:instrText xml:space="preserve"> FILENAME \p  \* MERGEFORMAT </w:instrText>
                    </w:r>
                    <w:r>
                      <w:fldChar w:fldCharType="separate"/>
                    </w:r>
                    <w:r w:rsidR="0028076D" w:rsidRPr="0028076D">
                      <w:rPr>
                        <w:rFonts w:ascii="Cambria" w:hAnsi="Cambria"/>
                        <w:i/>
                        <w:iCs/>
                        <w:noProof/>
                        <w:sz w:val="20"/>
                      </w:rPr>
                      <w:t>D:\My Documents</w:t>
                    </w:r>
                    <w:r w:rsidR="0028076D" w:rsidRPr="0028076D">
                      <w:rPr>
                        <w:rFonts w:ascii="Cambria" w:hAnsi="Cambria"/>
                        <w:i/>
                        <w:noProof/>
                        <w:sz w:val="20"/>
                      </w:rPr>
                      <w:t>\luk.tsipil.ugm.ac.id\atur\PMK110-2010UangMakanPNS.docx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28076D" w:rsidRPr="0028076D">
                      <w:rPr>
                        <w:rFonts w:ascii="Cambria" w:hAnsi="Cambria"/>
                        <w:i/>
                        <w:iCs/>
                        <w:noProof/>
                        <w:sz w:val="20"/>
                      </w:rPr>
                      <w:t>1046</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C0B51">
                      <w:rPr>
                        <w:rFonts w:ascii="Cambria" w:hAnsi="Cambria"/>
                        <w:i/>
                        <w:iCs/>
                        <w:noProof/>
                        <w:sz w:val="20"/>
                      </w:rPr>
                      <w:t>Minggu, 31 Juli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4105D7">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D7" w:rsidRDefault="004105D7" w:rsidP="00823279">
      <w:pPr>
        <w:spacing w:after="0" w:line="240" w:lineRule="auto"/>
      </w:pPr>
      <w:r>
        <w:separator/>
      </w:r>
    </w:p>
  </w:footnote>
  <w:footnote w:type="continuationSeparator" w:id="0">
    <w:p w:rsidR="004105D7" w:rsidRDefault="004105D7"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9EC"/>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0B51"/>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076D"/>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05D7"/>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5C4C"/>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12F1"/>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25A"/>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E02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25A"/>
    <w:rPr>
      <w:color w:val="0000FF"/>
      <w:u w:val="single"/>
    </w:rPr>
  </w:style>
  <w:style w:type="paragraph" w:styleId="BalloonText">
    <w:name w:val="Balloon Text"/>
    <w:basedOn w:val="Normal"/>
    <w:link w:val="BalloonTextChar"/>
    <w:uiPriority w:val="99"/>
    <w:semiHidden/>
    <w:unhideWhenUsed/>
    <w:rsid w:val="00E0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E02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25A"/>
    <w:rPr>
      <w:color w:val="0000FF"/>
      <w:u w:val="single"/>
    </w:rPr>
  </w:style>
  <w:style w:type="paragraph" w:styleId="BalloonText">
    <w:name w:val="Balloon Text"/>
    <w:basedOn w:val="Normal"/>
    <w:link w:val="BalloonTextChar"/>
    <w:uiPriority w:val="99"/>
    <w:semiHidden/>
    <w:unhideWhenUsed/>
    <w:rsid w:val="00E0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993">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dih.depkeu.go.id/fulltext/2004/15TAHUN2004UU.htm" TargetMode="External"/><Relationship Id="rId18" Type="http://schemas.openxmlformats.org/officeDocument/2006/relationships/hyperlink" Target="http://www.sjdih.depkeu.go.id/fulltext/2009/01~PM.2~2009Per.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sjdih.depkeu.go.id/fulltext/2004/1TAHUN2004UU.htm" TargetMode="External"/><Relationship Id="rId17" Type="http://schemas.openxmlformats.org/officeDocument/2006/relationships/hyperlink" Target="http://www.sjdih.depkeu.go.id/fulltext/2005/134~PMK.06~2005Per.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jdih.depkeu.go.id/fulltext/2010/56~PTAHUN2010Kpres.htm" TargetMode="External"/><Relationship Id="rId20" Type="http://schemas.openxmlformats.org/officeDocument/2006/relationships/hyperlink" Target="http://www.sjdih.depkeu.go.id/fulltext/2008/06~PMK.05~2008Pe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03/17TAHUN2003UU.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jdih.depkeu.go.id/fulltext/2004/72TAHUN2004Kpres.Htm" TargetMode="External"/><Relationship Id="rId23" Type="http://schemas.openxmlformats.org/officeDocument/2006/relationships/image" Target="media/image4.jpeg"/><Relationship Id="rId10" Type="http://schemas.openxmlformats.org/officeDocument/2006/relationships/hyperlink" Target="http://www.sjdih.depkeu.go.id/fulltext/1999/43TAHUN~1999UU.htm" TargetMode="External"/><Relationship Id="rId19" Type="http://schemas.openxmlformats.org/officeDocument/2006/relationships/hyperlink" Target="http://www.sjdih.depkeu.go.id/fulltext/2007/22~PMK.05~2007Per.htm" TargetMode="External"/><Relationship Id="rId4" Type="http://schemas.openxmlformats.org/officeDocument/2006/relationships/settings" Target="settings.xml"/><Relationship Id="rId9" Type="http://schemas.openxmlformats.org/officeDocument/2006/relationships/hyperlink" Target="http://www.sjdih.depkeu.go.id/fulltext/1974/8TAHUN~1974UU.HTM" TargetMode="External"/><Relationship Id="rId14" Type="http://schemas.openxmlformats.org/officeDocument/2006/relationships/hyperlink" Target="http://www.sjdih.depkeu.go.id/fulltext/2002/42TAHUN2002Kpres.ht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7</cp:revision>
  <cp:lastPrinted>2011-07-31T09:36:00Z</cp:lastPrinted>
  <dcterms:created xsi:type="dcterms:W3CDTF">2011-07-31T09:17:00Z</dcterms:created>
  <dcterms:modified xsi:type="dcterms:W3CDTF">2011-07-31T09:44:00Z</dcterms:modified>
  <cp:category>Produk Hukum</cp:category>
</cp:coreProperties>
</file>