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B9AA" w14:textId="4468C4B7" w:rsidR="00995BD6" w:rsidRPr="00CA5167" w:rsidRDefault="00895F03" w:rsidP="00995BD6">
      <w:pPr>
        <w:spacing w:after="0"/>
        <w:rPr>
          <w:rFonts w:ascii="Tahoma" w:hAnsi="Tahoma"/>
          <w:b/>
          <w:sz w:val="28"/>
          <w:szCs w:val="28"/>
        </w:rPr>
      </w:pPr>
      <w:r>
        <w:rPr>
          <w:rFonts w:ascii="Tahoma" w:hAnsi="Tahoma"/>
          <w:sz w:val="28"/>
          <w:szCs w:val="28"/>
        </w:rPr>
        <w:t>Hal</w:t>
      </w:r>
      <w:r w:rsidR="00995BD6" w:rsidRPr="00CA5167">
        <w:rPr>
          <w:rFonts w:ascii="Tahoma" w:hAnsi="Tahoma"/>
          <w:sz w:val="28"/>
          <w:szCs w:val="28"/>
        </w:rPr>
        <w:t>:</w:t>
      </w:r>
      <w:r w:rsidR="00995BD6" w:rsidRPr="00CA5167">
        <w:rPr>
          <w:rFonts w:ascii="Tahoma" w:hAnsi="Tahoma"/>
          <w:b/>
          <w:sz w:val="28"/>
          <w:szCs w:val="28"/>
        </w:rPr>
        <w:t xml:space="preserve"> Keterangan Saksi</w:t>
      </w:r>
    </w:p>
    <w:p w14:paraId="235636D5" w14:textId="77777777" w:rsidR="00995BD6" w:rsidRPr="00CA5167" w:rsidRDefault="00995BD6" w:rsidP="00995BD6">
      <w:pPr>
        <w:spacing w:after="0"/>
        <w:rPr>
          <w:rFonts w:ascii="Tahoma" w:hAnsi="Tahoma"/>
          <w:b/>
          <w:sz w:val="28"/>
          <w:szCs w:val="28"/>
        </w:rPr>
      </w:pPr>
    </w:p>
    <w:p w14:paraId="35183A79" w14:textId="7CBD4FE8" w:rsidR="00995BD6" w:rsidRPr="00CA5167" w:rsidRDefault="00995BD6" w:rsidP="00995BD6">
      <w:pPr>
        <w:spacing w:after="0"/>
        <w:rPr>
          <w:rFonts w:ascii="Tahoma" w:hAnsi="Tahoma"/>
          <w:b/>
          <w:sz w:val="28"/>
          <w:szCs w:val="28"/>
        </w:rPr>
      </w:pPr>
      <w:r w:rsidRPr="00CA5167">
        <w:rPr>
          <w:rFonts w:ascii="Tahoma" w:hAnsi="Tahoma"/>
          <w:b/>
          <w:sz w:val="28"/>
          <w:szCs w:val="28"/>
        </w:rPr>
        <w:t>Yang Mulia Majelis Hakim Konstitusi</w:t>
      </w:r>
    </w:p>
    <w:p w14:paraId="3A1CC4F9" w14:textId="1B4A2BAE" w:rsidR="00995BD6" w:rsidRPr="00CA5167" w:rsidRDefault="00995BD6" w:rsidP="00995BD6">
      <w:pPr>
        <w:spacing w:after="0"/>
        <w:rPr>
          <w:rFonts w:ascii="Tahoma" w:hAnsi="Tahoma"/>
          <w:b/>
          <w:sz w:val="28"/>
          <w:szCs w:val="28"/>
        </w:rPr>
      </w:pPr>
      <w:r w:rsidRPr="00CA5167">
        <w:rPr>
          <w:rFonts w:ascii="Tahoma" w:hAnsi="Tahoma"/>
          <w:b/>
          <w:sz w:val="28"/>
          <w:szCs w:val="28"/>
        </w:rPr>
        <w:t>Pada Mahkamah Konstitusi R.I.</w:t>
      </w:r>
    </w:p>
    <w:p w14:paraId="077A83BD" w14:textId="77777777" w:rsidR="00995BD6" w:rsidRPr="00CA5167" w:rsidRDefault="00995BD6" w:rsidP="00995BD6">
      <w:pPr>
        <w:spacing w:after="0"/>
        <w:rPr>
          <w:rFonts w:ascii="Tahoma" w:hAnsi="Tahoma"/>
          <w:b/>
          <w:sz w:val="28"/>
          <w:szCs w:val="28"/>
        </w:rPr>
      </w:pPr>
    </w:p>
    <w:p w14:paraId="021C8EC1" w14:textId="77777777" w:rsidR="00995BD6" w:rsidRPr="00CA5167" w:rsidRDefault="00995BD6" w:rsidP="00995BD6">
      <w:pPr>
        <w:spacing w:after="0"/>
        <w:jc w:val="both"/>
        <w:rPr>
          <w:rFonts w:ascii="Tahoma" w:hAnsi="Tahoma"/>
          <w:sz w:val="28"/>
          <w:szCs w:val="28"/>
        </w:rPr>
      </w:pPr>
      <w:r w:rsidRPr="00CA5167">
        <w:rPr>
          <w:rFonts w:ascii="Tahoma" w:hAnsi="Tahoma"/>
          <w:sz w:val="28"/>
          <w:szCs w:val="28"/>
        </w:rPr>
        <w:t>Dengan Hormat,</w:t>
      </w:r>
    </w:p>
    <w:p w14:paraId="559C5959" w14:textId="25852536" w:rsidR="00995BD6" w:rsidRPr="00CA5167" w:rsidRDefault="00995BD6" w:rsidP="00995BD6">
      <w:pPr>
        <w:spacing w:after="0"/>
        <w:jc w:val="both"/>
        <w:rPr>
          <w:rFonts w:ascii="Tahoma" w:hAnsi="Tahoma"/>
          <w:sz w:val="28"/>
          <w:szCs w:val="28"/>
        </w:rPr>
      </w:pPr>
      <w:r w:rsidRPr="00CA5167">
        <w:rPr>
          <w:rFonts w:ascii="Tahoma" w:hAnsi="Tahoma"/>
          <w:sz w:val="28"/>
          <w:szCs w:val="28"/>
        </w:rPr>
        <w:t>Perkenankan, saya Prof. Dr. H. Fasich, Apt</w:t>
      </w:r>
      <w:r w:rsidR="00895F03">
        <w:rPr>
          <w:rFonts w:ascii="Tahoma" w:hAnsi="Tahoma"/>
          <w:sz w:val="28"/>
          <w:szCs w:val="28"/>
          <w:lang w:val="en-US"/>
        </w:rPr>
        <w:t>.</w:t>
      </w:r>
      <w:r w:rsidRPr="00CA5167">
        <w:rPr>
          <w:rFonts w:ascii="Tahoma" w:hAnsi="Tahoma"/>
          <w:sz w:val="28"/>
          <w:szCs w:val="28"/>
        </w:rPr>
        <w:t>, Rektor Universitas Airlangga, dengan ini menyampaikan keterangan sebagai saksi yang diajukan pihak Pemerintah dalam perkara pengujian undang-undang Registrasi Perkara Nomor: 103/PUU-X/2012 perihal Pengujian UU No.12 Tahun 2012 tentang Pendidikan Tinggi terhadap Undang-Undang Dasar 1945.</w:t>
      </w:r>
    </w:p>
    <w:p w14:paraId="3D221D3D" w14:textId="77777777" w:rsidR="007021B2" w:rsidRPr="00CA5167" w:rsidRDefault="007021B2" w:rsidP="00995BD6">
      <w:pPr>
        <w:spacing w:after="0"/>
        <w:jc w:val="both"/>
        <w:rPr>
          <w:rFonts w:ascii="Tahoma" w:hAnsi="Tahoma"/>
          <w:sz w:val="28"/>
          <w:szCs w:val="28"/>
        </w:rPr>
      </w:pPr>
    </w:p>
    <w:p w14:paraId="766525A0" w14:textId="147601DA" w:rsidR="00B45EFA" w:rsidRPr="00CA5167" w:rsidRDefault="00995BD6" w:rsidP="00995BD6">
      <w:pPr>
        <w:spacing w:after="0"/>
        <w:jc w:val="both"/>
        <w:rPr>
          <w:rFonts w:ascii="Tahoma" w:hAnsi="Tahoma"/>
          <w:b/>
          <w:sz w:val="28"/>
          <w:szCs w:val="28"/>
        </w:rPr>
      </w:pPr>
      <w:r w:rsidRPr="00CA5167">
        <w:rPr>
          <w:rFonts w:ascii="Tahoma" w:hAnsi="Tahoma"/>
          <w:sz w:val="28"/>
          <w:szCs w:val="28"/>
        </w:rPr>
        <w:t>Dalam keterangan saya ini, saya beri judul “</w:t>
      </w:r>
      <w:r w:rsidR="00D71284" w:rsidRPr="00CA5167">
        <w:rPr>
          <w:rFonts w:ascii="Tahoma" w:hAnsi="Tahoma"/>
          <w:b/>
          <w:sz w:val="28"/>
          <w:szCs w:val="28"/>
        </w:rPr>
        <w:t>Analisis Peningkatan Kinerja Universitas Airlangga</w:t>
      </w:r>
      <w:r w:rsidR="00F40CEE" w:rsidRPr="00CA5167">
        <w:rPr>
          <w:rFonts w:ascii="Tahoma" w:hAnsi="Tahoma"/>
          <w:b/>
          <w:sz w:val="28"/>
          <w:szCs w:val="28"/>
        </w:rPr>
        <w:t xml:space="preserve"> </w:t>
      </w:r>
      <w:r w:rsidR="00D71284" w:rsidRPr="00CA5167">
        <w:rPr>
          <w:rFonts w:ascii="Tahoma" w:hAnsi="Tahoma"/>
          <w:b/>
          <w:sz w:val="28"/>
          <w:szCs w:val="28"/>
        </w:rPr>
        <w:t>Tahun 2009-201</w:t>
      </w:r>
      <w:r w:rsidR="006B5A0C" w:rsidRPr="00CA5167">
        <w:rPr>
          <w:rFonts w:ascii="Tahoma" w:hAnsi="Tahoma"/>
          <w:b/>
          <w:sz w:val="28"/>
          <w:szCs w:val="28"/>
        </w:rPr>
        <w:t>2</w:t>
      </w:r>
      <w:r w:rsidR="00F40CEE" w:rsidRPr="00CA5167">
        <w:rPr>
          <w:rFonts w:ascii="Tahoma" w:hAnsi="Tahoma"/>
          <w:b/>
          <w:sz w:val="28"/>
          <w:szCs w:val="28"/>
        </w:rPr>
        <w:t xml:space="preserve"> “Tinjauan terhadap PT-BHMN dan PTN”</w:t>
      </w:r>
    </w:p>
    <w:p w14:paraId="216162CA" w14:textId="77777777" w:rsidR="00D71284" w:rsidRPr="00CA5167" w:rsidRDefault="00D71284" w:rsidP="00995BD6">
      <w:pPr>
        <w:spacing w:after="0"/>
        <w:rPr>
          <w:rFonts w:ascii="Tahoma" w:hAnsi="Tahoma"/>
          <w:b/>
          <w:sz w:val="28"/>
          <w:szCs w:val="28"/>
        </w:rPr>
      </w:pPr>
    </w:p>
    <w:p w14:paraId="236A0391" w14:textId="384A835F" w:rsidR="00014D6F" w:rsidRPr="00CA5167" w:rsidRDefault="00014D6F" w:rsidP="00014D6F">
      <w:pPr>
        <w:pStyle w:val="ListParagraph"/>
        <w:numPr>
          <w:ilvl w:val="0"/>
          <w:numId w:val="12"/>
        </w:numPr>
        <w:ind w:left="426" w:hanging="437"/>
        <w:jc w:val="both"/>
        <w:rPr>
          <w:rFonts w:ascii="Tahoma" w:hAnsi="Tahoma" w:cs="Tahoma"/>
          <w:b/>
          <w:sz w:val="28"/>
          <w:szCs w:val="28"/>
        </w:rPr>
      </w:pPr>
      <w:r w:rsidRPr="00CA5167">
        <w:rPr>
          <w:rFonts w:ascii="Tahoma" w:hAnsi="Tahoma" w:cs="Tahoma"/>
          <w:b/>
          <w:sz w:val="28"/>
          <w:szCs w:val="28"/>
        </w:rPr>
        <w:t>Entitas otonomi dan Badan Hukum</w:t>
      </w:r>
    </w:p>
    <w:p w14:paraId="258A99AE" w14:textId="77777777" w:rsidR="00014D6F" w:rsidRPr="00CA5167" w:rsidRDefault="00014D6F" w:rsidP="00014D6F">
      <w:pPr>
        <w:pStyle w:val="ListParagraph"/>
        <w:numPr>
          <w:ilvl w:val="0"/>
          <w:numId w:val="13"/>
        </w:numPr>
        <w:spacing w:after="0" w:line="240" w:lineRule="auto"/>
        <w:jc w:val="both"/>
        <w:rPr>
          <w:rFonts w:ascii="Tahoma" w:hAnsi="Tahoma"/>
          <w:sz w:val="28"/>
          <w:szCs w:val="28"/>
        </w:rPr>
      </w:pPr>
      <w:r w:rsidRPr="00CA5167">
        <w:rPr>
          <w:rFonts w:ascii="Tahoma" w:hAnsi="Tahoma"/>
          <w:sz w:val="28"/>
          <w:szCs w:val="28"/>
        </w:rPr>
        <w:t>Otonomi Perguruan tinggi menjadi salah satu prasyarat utama agar peran yang diharapkan dalam mencerdaskan kehidupan bangsa  dapat dijalankan dengan baik dan dapat menunjukkan akuntabilitas yang baik pula yang dapat diterima oleh masyarakat luas sesuai dengan perannya. Dalam kepustakaan dikatakan bahwa “T</w:t>
      </w:r>
      <w:r w:rsidRPr="00CA5167">
        <w:rPr>
          <w:rFonts w:ascii="Tahoma" w:hAnsi="Tahoma"/>
          <w:i/>
          <w:sz w:val="28"/>
          <w:szCs w:val="28"/>
        </w:rPr>
        <w:t>he university is an autonomus institution at the heart of societies (Magna Charta Universitum)”. “Autonomy should necessarily lead to excellence in academics, governance and financial management of the institutions. If it does not lead to this, it can be safely concluded that autonomy has been misused”</w:t>
      </w:r>
      <w:r w:rsidRPr="00CA5167">
        <w:rPr>
          <w:rFonts w:ascii="Tahoma" w:hAnsi="Tahoma"/>
          <w:sz w:val="28"/>
          <w:szCs w:val="28"/>
        </w:rPr>
        <w:t>. (Biswas, CABE, 2005).</w:t>
      </w:r>
    </w:p>
    <w:p w14:paraId="7220F6B0" w14:textId="77777777" w:rsidR="00014D6F" w:rsidRPr="00CA5167" w:rsidRDefault="00014D6F" w:rsidP="00014D6F">
      <w:pPr>
        <w:pStyle w:val="ListParagraph"/>
        <w:numPr>
          <w:ilvl w:val="0"/>
          <w:numId w:val="13"/>
        </w:numPr>
        <w:spacing w:after="0" w:line="240" w:lineRule="auto"/>
        <w:jc w:val="both"/>
        <w:rPr>
          <w:rFonts w:ascii="Tahoma" w:hAnsi="Tahoma"/>
          <w:sz w:val="28"/>
          <w:szCs w:val="28"/>
        </w:rPr>
      </w:pPr>
      <w:r w:rsidRPr="00CA5167">
        <w:rPr>
          <w:rFonts w:ascii="Tahoma" w:hAnsi="Tahoma"/>
          <w:sz w:val="28"/>
          <w:szCs w:val="28"/>
        </w:rPr>
        <w:t xml:space="preserve">Dalam pada itu, secara faktual di Indonesia,  Perguruan Tinggi di Indonesia diselenggarakan oleh Pemerintah dan oleh Masyarakat. Perguruan Tinggi yang diselenggarakan Pemerintah mencakup : </w:t>
      </w:r>
    </w:p>
    <w:p w14:paraId="75A4AD94" w14:textId="77777777" w:rsidR="00014D6F" w:rsidRPr="00CA5167" w:rsidRDefault="00014D6F" w:rsidP="00014D6F">
      <w:pPr>
        <w:pStyle w:val="ListParagraph"/>
        <w:numPr>
          <w:ilvl w:val="1"/>
          <w:numId w:val="13"/>
        </w:numPr>
        <w:spacing w:after="0" w:line="240" w:lineRule="auto"/>
        <w:jc w:val="both"/>
        <w:rPr>
          <w:rFonts w:ascii="Tahoma" w:hAnsi="Tahoma"/>
          <w:sz w:val="28"/>
          <w:szCs w:val="28"/>
        </w:rPr>
      </w:pPr>
      <w:r w:rsidRPr="00CA5167">
        <w:rPr>
          <w:rFonts w:ascii="Tahoma" w:hAnsi="Tahoma"/>
          <w:sz w:val="28"/>
          <w:szCs w:val="28"/>
        </w:rPr>
        <w:t>Perguruan Tinggi Berbadan Hukum atau yang disebut sebagai Badan Hukum Milik Negara;</w:t>
      </w:r>
    </w:p>
    <w:p w14:paraId="49A3F97B" w14:textId="77777777" w:rsidR="00014D6F" w:rsidRPr="00CA5167" w:rsidRDefault="00014D6F" w:rsidP="00014D6F">
      <w:pPr>
        <w:pStyle w:val="ListParagraph"/>
        <w:numPr>
          <w:ilvl w:val="1"/>
          <w:numId w:val="13"/>
        </w:numPr>
        <w:spacing w:after="0" w:line="240" w:lineRule="auto"/>
        <w:jc w:val="both"/>
        <w:rPr>
          <w:rFonts w:ascii="Tahoma" w:hAnsi="Tahoma"/>
          <w:sz w:val="28"/>
          <w:szCs w:val="28"/>
        </w:rPr>
      </w:pPr>
      <w:r w:rsidRPr="00CA5167">
        <w:rPr>
          <w:rFonts w:ascii="Tahoma" w:hAnsi="Tahoma"/>
          <w:sz w:val="28"/>
          <w:szCs w:val="28"/>
        </w:rPr>
        <w:t>Perguruan Tinggi Negeri yang mandiri dengan pengelolaan keuangan sistem BLU;</w:t>
      </w:r>
    </w:p>
    <w:p w14:paraId="32A6C11F" w14:textId="77777777" w:rsidR="00014D6F" w:rsidRPr="00CA5167" w:rsidRDefault="00014D6F" w:rsidP="00014D6F">
      <w:pPr>
        <w:pStyle w:val="ListParagraph"/>
        <w:numPr>
          <w:ilvl w:val="1"/>
          <w:numId w:val="13"/>
        </w:numPr>
        <w:spacing w:after="0" w:line="240" w:lineRule="auto"/>
        <w:jc w:val="both"/>
        <w:rPr>
          <w:rFonts w:ascii="Tahoma" w:hAnsi="Tahoma"/>
          <w:sz w:val="28"/>
          <w:szCs w:val="28"/>
        </w:rPr>
      </w:pPr>
      <w:r w:rsidRPr="00CA5167">
        <w:rPr>
          <w:rFonts w:ascii="Tahoma" w:hAnsi="Tahoma"/>
          <w:sz w:val="28"/>
          <w:szCs w:val="28"/>
        </w:rPr>
        <w:t>Perguruan Tinggi Negeri Unit Pelaksana Teknis.</w:t>
      </w:r>
    </w:p>
    <w:p w14:paraId="424B8925" w14:textId="77777777" w:rsidR="00014D6F" w:rsidRPr="00CA5167" w:rsidRDefault="00014D6F" w:rsidP="00014D6F">
      <w:pPr>
        <w:spacing w:after="0" w:line="240" w:lineRule="auto"/>
        <w:ind w:left="1080"/>
        <w:jc w:val="both"/>
        <w:rPr>
          <w:rFonts w:ascii="Tahoma" w:hAnsi="Tahoma"/>
          <w:sz w:val="28"/>
          <w:szCs w:val="28"/>
        </w:rPr>
      </w:pPr>
    </w:p>
    <w:p w14:paraId="66D923D6" w14:textId="77777777" w:rsidR="00014D6F" w:rsidRPr="00CA5167" w:rsidRDefault="00014D6F" w:rsidP="00014D6F">
      <w:pPr>
        <w:numPr>
          <w:ilvl w:val="0"/>
          <w:numId w:val="13"/>
        </w:numPr>
        <w:spacing w:after="0" w:line="240" w:lineRule="auto"/>
        <w:jc w:val="both"/>
        <w:rPr>
          <w:rFonts w:ascii="Tahoma" w:hAnsi="Tahoma"/>
          <w:sz w:val="28"/>
          <w:szCs w:val="28"/>
        </w:rPr>
      </w:pPr>
      <w:r w:rsidRPr="00CA5167">
        <w:rPr>
          <w:rFonts w:ascii="Tahoma" w:hAnsi="Tahoma"/>
          <w:sz w:val="28"/>
          <w:szCs w:val="28"/>
        </w:rPr>
        <w:lastRenderedPageBreak/>
        <w:t>Wujud otonomi yang nyata dalam pengelolaan perguruan tinggi di indonesia ada pada PT BHMN yang notabene sebagai perguruan tinggi berbadan hukum. Dengan berbadan hukum, maka PT BHMN dapat mengelola aspek akademik dan non akademik (keuangan dan sumber daya) secara mandiri.</w:t>
      </w:r>
    </w:p>
    <w:p w14:paraId="3340A8F4" w14:textId="720FF8B4" w:rsidR="00014D6F" w:rsidRPr="00CA5167" w:rsidRDefault="00014D6F" w:rsidP="00014D6F">
      <w:pPr>
        <w:numPr>
          <w:ilvl w:val="0"/>
          <w:numId w:val="13"/>
        </w:numPr>
        <w:spacing w:after="0" w:line="240" w:lineRule="auto"/>
        <w:jc w:val="both"/>
        <w:rPr>
          <w:rFonts w:ascii="Tahoma" w:hAnsi="Tahoma"/>
          <w:sz w:val="28"/>
          <w:szCs w:val="28"/>
        </w:rPr>
      </w:pPr>
      <w:r w:rsidRPr="00CA5167">
        <w:rPr>
          <w:rFonts w:ascii="Tahoma" w:hAnsi="Tahoma"/>
          <w:sz w:val="28"/>
          <w:szCs w:val="28"/>
        </w:rPr>
        <w:t xml:space="preserve">Badan hukum merupakan suatu entitas hukum (legal entity)  yang mandiri yang cakap mengusung  hak, kewajiban, dan kewenangan secara mandiri, dan bahkan memiliki aset kekayaan tersendiri. Dengan kemandirian entitas tersebut, maka dalam penyelenggaraan dan pengelolaan pendidikan dapat terlaksanan secara cepat, tetapt, efektif dan efisien. Hasilnya beberapa PT BHMN melesat dalam ranking perguruan tinggi </w:t>
      </w:r>
      <w:r w:rsidR="00CA5167" w:rsidRPr="00CA5167">
        <w:rPr>
          <w:rFonts w:ascii="Tahoma" w:hAnsi="Tahoma"/>
          <w:sz w:val="28"/>
          <w:szCs w:val="28"/>
        </w:rPr>
        <w:t>dunia, sperti UI, UGM, dan UA</w:t>
      </w:r>
      <w:r w:rsidRPr="00CA5167">
        <w:rPr>
          <w:rFonts w:ascii="Tahoma" w:hAnsi="Tahoma"/>
          <w:sz w:val="28"/>
          <w:szCs w:val="28"/>
        </w:rPr>
        <w:t>. Oleh karena itu, model pengelolaan perguruan tinggi berbadan hukum harus dipertahankan.</w:t>
      </w:r>
    </w:p>
    <w:p w14:paraId="1F285D92" w14:textId="1321862B" w:rsidR="00014D6F" w:rsidRPr="00CA5167" w:rsidRDefault="00014D6F" w:rsidP="00014D6F">
      <w:pPr>
        <w:pStyle w:val="ListParagraph"/>
        <w:numPr>
          <w:ilvl w:val="0"/>
          <w:numId w:val="13"/>
        </w:numPr>
        <w:spacing w:after="0" w:line="240" w:lineRule="auto"/>
        <w:jc w:val="both"/>
        <w:rPr>
          <w:rFonts w:ascii="Tahoma" w:hAnsi="Tahoma"/>
          <w:sz w:val="28"/>
          <w:szCs w:val="28"/>
        </w:rPr>
      </w:pPr>
      <w:r w:rsidRPr="00CA5167">
        <w:rPr>
          <w:rFonts w:ascii="Tahoma" w:hAnsi="Tahoma"/>
          <w:sz w:val="28"/>
          <w:szCs w:val="28"/>
        </w:rPr>
        <w:t xml:space="preserve">Dalam pengelolaan model PT BHMN meskipun secara akademik dan non akademik (keuangan dan sumber daya) secara mandiri, akan tetapi peran serta  pemerintah masih ada.  Peran serta pemerintah mutlak diperlukan untuk menghindari liberalisasi pengelolaan pendidikan. Dan dengan peran serta pemerintah tersebut akan terwudud pendidikan yang pro-poor, sebagaimana amanat konstitusi yang menyatakan bahwa </w:t>
      </w:r>
      <w:r w:rsidR="009B434E" w:rsidRPr="00CA5167">
        <w:rPr>
          <w:rFonts w:ascii="Tahoma" w:hAnsi="Tahoma"/>
          <w:sz w:val="28"/>
          <w:szCs w:val="28"/>
          <w:lang w:val="en-US"/>
        </w:rPr>
        <w:t>s</w:t>
      </w:r>
      <w:r w:rsidRPr="00CA5167">
        <w:rPr>
          <w:rFonts w:ascii="Tahoma" w:hAnsi="Tahoma"/>
          <w:sz w:val="28"/>
          <w:szCs w:val="28"/>
          <w:lang w:val="en-US"/>
        </w:rPr>
        <w:t>etiap warga negara berhak mendapat pendidikan</w:t>
      </w:r>
      <w:r w:rsidRPr="00CA5167">
        <w:rPr>
          <w:rFonts w:ascii="Tahoma" w:hAnsi="Tahoma"/>
          <w:sz w:val="28"/>
          <w:szCs w:val="28"/>
        </w:rPr>
        <w:t xml:space="preserve">. </w:t>
      </w:r>
    </w:p>
    <w:p w14:paraId="6A3017C4" w14:textId="77777777" w:rsidR="00014D6F" w:rsidRPr="00CA5167" w:rsidRDefault="00014D6F" w:rsidP="00014D6F">
      <w:pPr>
        <w:jc w:val="both"/>
        <w:rPr>
          <w:rFonts w:ascii="Tahoma" w:hAnsi="Tahoma" w:cs="Tahoma"/>
          <w:sz w:val="28"/>
          <w:szCs w:val="28"/>
        </w:rPr>
      </w:pPr>
    </w:p>
    <w:p w14:paraId="4C2FE6C6" w14:textId="1211DAC0" w:rsidR="00014D6F" w:rsidRPr="00CA5167" w:rsidRDefault="00014D6F" w:rsidP="00014D6F">
      <w:pPr>
        <w:jc w:val="both"/>
        <w:rPr>
          <w:rFonts w:ascii="Tahoma" w:hAnsi="Tahoma" w:cs="Tahoma"/>
          <w:sz w:val="28"/>
          <w:szCs w:val="28"/>
        </w:rPr>
      </w:pPr>
      <w:r w:rsidRPr="00CA5167">
        <w:rPr>
          <w:rFonts w:ascii="Tahoma" w:hAnsi="Tahoma" w:cs="Tahoma"/>
          <w:b/>
          <w:sz w:val="28"/>
          <w:szCs w:val="28"/>
        </w:rPr>
        <w:t>II. Kinerja Universitas Airlangga sebagai PT-BHMN terhadap PTN</w:t>
      </w:r>
    </w:p>
    <w:p w14:paraId="63DDBA67" w14:textId="35179E8E" w:rsidR="00567076" w:rsidRPr="00CA5167" w:rsidRDefault="006B5A0C" w:rsidP="00D71284">
      <w:pPr>
        <w:jc w:val="both"/>
        <w:rPr>
          <w:rFonts w:ascii="Tahoma" w:hAnsi="Tahoma" w:cs="Tahoma"/>
          <w:sz w:val="28"/>
          <w:szCs w:val="28"/>
        </w:rPr>
      </w:pPr>
      <w:r w:rsidRPr="00CA5167">
        <w:rPr>
          <w:rFonts w:ascii="Tahoma" w:hAnsi="Tahoma" w:cs="Tahoma"/>
          <w:sz w:val="28"/>
          <w:szCs w:val="28"/>
        </w:rPr>
        <w:t xml:space="preserve">Sejak ditetapkan sebagai PT-BHMN pada tahun 2006, Universitas Airlangga menunjukkan peningkatan kinerja yang signifikan. </w:t>
      </w:r>
      <w:r w:rsidR="00D71284" w:rsidRPr="00CA5167">
        <w:rPr>
          <w:rFonts w:ascii="Tahoma" w:hAnsi="Tahoma" w:cs="Tahoma"/>
          <w:sz w:val="28"/>
          <w:szCs w:val="28"/>
        </w:rPr>
        <w:t xml:space="preserve">Keunggulan Universitas Airlangga dalam berbagai bidang keilmuan telah memperoleh pengakuan secara internasional melalui penilaian </w:t>
      </w:r>
      <w:r w:rsidR="00D71284" w:rsidRPr="00CA5167">
        <w:rPr>
          <w:rFonts w:ascii="Tahoma" w:hAnsi="Tahoma" w:cs="Tahoma"/>
          <w:i/>
          <w:sz w:val="28"/>
          <w:szCs w:val="28"/>
        </w:rPr>
        <w:t>World University Ranking-QS</w:t>
      </w:r>
      <w:r w:rsidR="00D71284" w:rsidRPr="00CA5167">
        <w:rPr>
          <w:rFonts w:ascii="Tahoma" w:hAnsi="Tahoma" w:cs="Tahoma"/>
          <w:sz w:val="28"/>
          <w:szCs w:val="28"/>
        </w:rPr>
        <w:t xml:space="preserve"> dan Webometric. </w:t>
      </w:r>
    </w:p>
    <w:p w14:paraId="30179602" w14:textId="4C44F5C8" w:rsidR="00D71284" w:rsidRPr="00CA5167" w:rsidRDefault="00D71284" w:rsidP="00D71284">
      <w:pPr>
        <w:jc w:val="both"/>
        <w:rPr>
          <w:rFonts w:ascii="Tahoma" w:hAnsi="Tahoma" w:cs="Tahoma"/>
          <w:sz w:val="28"/>
          <w:szCs w:val="28"/>
        </w:rPr>
      </w:pPr>
      <w:r w:rsidRPr="00CA5167">
        <w:rPr>
          <w:rFonts w:ascii="Tahoma" w:hAnsi="Tahoma" w:cs="Tahoma"/>
          <w:sz w:val="28"/>
          <w:szCs w:val="28"/>
        </w:rPr>
        <w:t xml:space="preserve">Peringkat UA dalam </w:t>
      </w:r>
      <w:r w:rsidRPr="00CA5167">
        <w:rPr>
          <w:rFonts w:ascii="Tahoma" w:hAnsi="Tahoma" w:cs="Tahoma"/>
          <w:i/>
          <w:sz w:val="28"/>
          <w:szCs w:val="28"/>
        </w:rPr>
        <w:t>World’s Top University</w:t>
      </w:r>
      <w:r w:rsidRPr="00CA5167">
        <w:rPr>
          <w:rFonts w:ascii="Tahoma" w:hAnsi="Tahoma" w:cs="Tahoma"/>
          <w:sz w:val="28"/>
          <w:szCs w:val="28"/>
        </w:rPr>
        <w:t xml:space="preserve"> mengalami peningkatan selama </w:t>
      </w:r>
      <w:r w:rsidR="006B5A0C" w:rsidRPr="00CA5167">
        <w:rPr>
          <w:rFonts w:ascii="Tahoma" w:hAnsi="Tahoma" w:cs="Tahoma"/>
          <w:sz w:val="28"/>
          <w:szCs w:val="28"/>
        </w:rPr>
        <w:t>4</w:t>
      </w:r>
      <w:r w:rsidRPr="00CA5167">
        <w:rPr>
          <w:rFonts w:ascii="Tahoma" w:hAnsi="Tahoma" w:cs="Tahoma"/>
          <w:sz w:val="28"/>
          <w:szCs w:val="28"/>
        </w:rPr>
        <w:t xml:space="preserve"> tahun </w:t>
      </w:r>
      <w:r w:rsidR="006B5A0C" w:rsidRPr="00CA5167">
        <w:rPr>
          <w:rFonts w:ascii="Tahoma" w:hAnsi="Tahoma" w:cs="Tahoma"/>
          <w:sz w:val="28"/>
          <w:szCs w:val="28"/>
        </w:rPr>
        <w:t>berturut-turut berada pada</w:t>
      </w:r>
      <w:r w:rsidRPr="00CA5167">
        <w:rPr>
          <w:rFonts w:ascii="Tahoma" w:hAnsi="Tahoma" w:cs="Tahoma"/>
          <w:sz w:val="28"/>
          <w:szCs w:val="28"/>
        </w:rPr>
        <w:t xml:space="preserve"> </w:t>
      </w:r>
      <w:r w:rsidRPr="00CA5167">
        <w:rPr>
          <w:rFonts w:ascii="Tahoma" w:hAnsi="Tahoma" w:cs="Tahoma"/>
          <w:i/>
          <w:sz w:val="28"/>
          <w:szCs w:val="28"/>
        </w:rPr>
        <w:t>Top 200 Asian University Ranking</w:t>
      </w:r>
      <w:r w:rsidRPr="00CA5167">
        <w:rPr>
          <w:rFonts w:ascii="Tahoma" w:hAnsi="Tahoma" w:cs="Tahoma"/>
          <w:sz w:val="28"/>
          <w:szCs w:val="28"/>
        </w:rPr>
        <w:t xml:space="preserve"> </w:t>
      </w:r>
      <w:r w:rsidR="006B5A0C" w:rsidRPr="00CA5167">
        <w:rPr>
          <w:rFonts w:ascii="Tahoma" w:hAnsi="Tahoma" w:cs="Tahoma"/>
          <w:sz w:val="28"/>
          <w:szCs w:val="28"/>
        </w:rPr>
        <w:t xml:space="preserve">dan berada pada posisi </w:t>
      </w:r>
      <w:r w:rsidRPr="00CA5167">
        <w:rPr>
          <w:rFonts w:ascii="Tahoma" w:hAnsi="Tahoma" w:cs="Tahoma"/>
          <w:sz w:val="28"/>
          <w:szCs w:val="28"/>
        </w:rPr>
        <w:t>3</w:t>
      </w:r>
      <w:r w:rsidR="006B5A0C" w:rsidRPr="00CA5167">
        <w:rPr>
          <w:rFonts w:ascii="Tahoma" w:hAnsi="Tahoma" w:cs="Tahoma"/>
          <w:sz w:val="28"/>
          <w:szCs w:val="28"/>
        </w:rPr>
        <w:t>-4</w:t>
      </w:r>
      <w:r w:rsidRPr="00CA5167">
        <w:rPr>
          <w:rFonts w:ascii="Tahoma" w:hAnsi="Tahoma" w:cs="Tahoma"/>
          <w:sz w:val="28"/>
          <w:szCs w:val="28"/>
        </w:rPr>
        <w:t xml:space="preserve"> perguruan tinggi di Indonesia dan </w:t>
      </w:r>
      <w:r w:rsidR="006B5A0C" w:rsidRPr="00CA5167">
        <w:rPr>
          <w:rFonts w:ascii="Tahoma" w:hAnsi="Tahoma" w:cs="Tahoma"/>
          <w:sz w:val="28"/>
          <w:szCs w:val="28"/>
        </w:rPr>
        <w:t xml:space="preserve">masuk dalam </w:t>
      </w:r>
      <w:r w:rsidR="006B5A0C" w:rsidRPr="00CA5167">
        <w:rPr>
          <w:rFonts w:ascii="Tahoma" w:hAnsi="Tahoma" w:cs="Tahoma"/>
          <w:i/>
          <w:sz w:val="28"/>
          <w:szCs w:val="28"/>
        </w:rPr>
        <w:t>Top 500</w:t>
      </w:r>
      <w:r w:rsidRPr="00CA5167">
        <w:rPr>
          <w:rFonts w:ascii="Tahoma" w:hAnsi="Tahoma" w:cs="Tahoma"/>
          <w:sz w:val="28"/>
          <w:szCs w:val="28"/>
        </w:rPr>
        <w:t xml:space="preserve"> </w:t>
      </w:r>
      <w:r w:rsidRPr="00CA5167">
        <w:rPr>
          <w:rFonts w:ascii="Tahoma" w:hAnsi="Tahoma" w:cs="Tahoma"/>
          <w:i/>
          <w:sz w:val="28"/>
          <w:szCs w:val="28"/>
        </w:rPr>
        <w:t>World’s University</w:t>
      </w:r>
      <w:r w:rsidRPr="00CA5167">
        <w:rPr>
          <w:rFonts w:ascii="Tahoma" w:hAnsi="Tahoma" w:cs="Tahoma"/>
          <w:sz w:val="28"/>
          <w:szCs w:val="28"/>
        </w:rPr>
        <w:t xml:space="preserve">  versi QS, atau berada pada peringkat 3 diantara perguruan tinggi di Indonesia </w:t>
      </w:r>
    </w:p>
    <w:p w14:paraId="13E28E2A" w14:textId="77777777" w:rsidR="00D71284" w:rsidRPr="00CA5167" w:rsidRDefault="00D71284" w:rsidP="00D71284">
      <w:pPr>
        <w:jc w:val="both"/>
        <w:rPr>
          <w:rFonts w:ascii="Tahoma" w:hAnsi="Tahoma" w:cs="Tahoma"/>
          <w:sz w:val="28"/>
          <w:szCs w:val="28"/>
        </w:rPr>
      </w:pPr>
      <w:r w:rsidRPr="00CA5167">
        <w:rPr>
          <w:rFonts w:ascii="Tahoma" w:hAnsi="Tahoma" w:cs="Tahoma"/>
          <w:sz w:val="28"/>
          <w:szCs w:val="28"/>
        </w:rPr>
        <w:lastRenderedPageBreak/>
        <w:t>Peningkatan yang signifikan terjadi pada tahun 2009 sampai dengan 2011. Signifikansi peningkatan kinerja UA dapat dilihat pada gambar di bawah ini.</w:t>
      </w:r>
    </w:p>
    <w:p w14:paraId="7574A703" w14:textId="77777777" w:rsidR="00D71284" w:rsidRPr="00CA5167" w:rsidRDefault="00D71284" w:rsidP="00D71284">
      <w:pPr>
        <w:jc w:val="both"/>
        <w:rPr>
          <w:rFonts w:ascii="Tahoma" w:hAnsi="Tahoma"/>
          <w:sz w:val="28"/>
          <w:szCs w:val="28"/>
        </w:rPr>
      </w:pPr>
      <w:r w:rsidRPr="00CA5167">
        <w:rPr>
          <w:rFonts w:ascii="Tahoma" w:hAnsi="Tahoma"/>
          <w:noProof/>
          <w:sz w:val="28"/>
          <w:szCs w:val="28"/>
          <w:lang w:val="en-US"/>
        </w:rPr>
        <w:drawing>
          <wp:inline distT="0" distB="0" distL="0" distR="0" wp14:anchorId="4050A0A0" wp14:editId="702EF6BC">
            <wp:extent cx="5216312" cy="2520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20946" cy="2522803"/>
                    </a:xfrm>
                    <a:prstGeom prst="rect">
                      <a:avLst/>
                    </a:prstGeom>
                    <a:noFill/>
                    <a:ln w="9525">
                      <a:noFill/>
                      <a:miter lim="800000"/>
                      <a:headEnd/>
                      <a:tailEnd/>
                    </a:ln>
                  </pic:spPr>
                </pic:pic>
              </a:graphicData>
            </a:graphic>
          </wp:inline>
        </w:drawing>
      </w:r>
    </w:p>
    <w:p w14:paraId="60C878B0" w14:textId="5DF54B7B" w:rsidR="007021B2" w:rsidRPr="00CA5167" w:rsidRDefault="00714356" w:rsidP="00D71284">
      <w:pPr>
        <w:jc w:val="both"/>
        <w:rPr>
          <w:rFonts w:ascii="Tahoma" w:hAnsi="Tahoma" w:cs="Tahoma"/>
          <w:sz w:val="28"/>
          <w:szCs w:val="28"/>
        </w:rPr>
      </w:pPr>
      <w:r w:rsidRPr="00CA5167">
        <w:rPr>
          <w:rFonts w:ascii="Tahoma" w:hAnsi="Tahoma" w:cs="Tahoma"/>
          <w:sz w:val="28"/>
          <w:szCs w:val="28"/>
        </w:rPr>
        <w:t xml:space="preserve">Berdasarkan besaran </w:t>
      </w:r>
      <w:r w:rsidR="006D0EE8" w:rsidRPr="00CA5167">
        <w:rPr>
          <w:rFonts w:ascii="Tahoma" w:hAnsi="Tahoma" w:cs="Tahoma"/>
          <w:sz w:val="28"/>
          <w:szCs w:val="28"/>
        </w:rPr>
        <w:t>anggaran DIPA</w:t>
      </w:r>
      <w:r w:rsidRPr="00CA5167">
        <w:rPr>
          <w:rFonts w:ascii="Tahoma" w:hAnsi="Tahoma" w:cs="Tahoma"/>
          <w:sz w:val="28"/>
          <w:szCs w:val="28"/>
        </w:rPr>
        <w:t xml:space="preserve"> Universitas, </w:t>
      </w:r>
      <w:r w:rsidR="006D0EE8" w:rsidRPr="00CA5167">
        <w:rPr>
          <w:rFonts w:ascii="Tahoma" w:hAnsi="Tahoma" w:cs="Tahoma"/>
          <w:sz w:val="28"/>
          <w:szCs w:val="28"/>
        </w:rPr>
        <w:t>anggaran</w:t>
      </w:r>
      <w:r w:rsidRPr="00CA5167">
        <w:rPr>
          <w:rFonts w:ascii="Tahoma" w:hAnsi="Tahoma" w:cs="Tahoma"/>
          <w:sz w:val="28"/>
          <w:szCs w:val="28"/>
        </w:rPr>
        <w:t xml:space="preserve"> U</w:t>
      </w:r>
      <w:r w:rsidR="006D0EE8" w:rsidRPr="00CA5167">
        <w:rPr>
          <w:rFonts w:ascii="Tahoma" w:hAnsi="Tahoma" w:cs="Tahoma"/>
          <w:sz w:val="28"/>
          <w:szCs w:val="28"/>
        </w:rPr>
        <w:t xml:space="preserve">niversitas </w:t>
      </w:r>
      <w:r w:rsidRPr="00CA5167">
        <w:rPr>
          <w:rFonts w:ascii="Tahoma" w:hAnsi="Tahoma" w:cs="Tahoma"/>
          <w:sz w:val="28"/>
          <w:szCs w:val="28"/>
        </w:rPr>
        <w:t>A</w:t>
      </w:r>
      <w:r w:rsidR="006D0EE8" w:rsidRPr="00CA5167">
        <w:rPr>
          <w:rFonts w:ascii="Tahoma" w:hAnsi="Tahoma" w:cs="Tahoma"/>
          <w:sz w:val="28"/>
          <w:szCs w:val="28"/>
        </w:rPr>
        <w:t>irlangga</w:t>
      </w:r>
      <w:r w:rsidRPr="00CA5167">
        <w:rPr>
          <w:rFonts w:ascii="Tahoma" w:hAnsi="Tahoma" w:cs="Tahoma"/>
          <w:sz w:val="28"/>
          <w:szCs w:val="28"/>
        </w:rPr>
        <w:t xml:space="preserve"> </w:t>
      </w:r>
      <w:r w:rsidR="006D0EE8" w:rsidRPr="00CA5167">
        <w:rPr>
          <w:rFonts w:ascii="Tahoma" w:hAnsi="Tahoma" w:cs="Tahoma"/>
          <w:sz w:val="28"/>
          <w:szCs w:val="28"/>
        </w:rPr>
        <w:t>paling</w:t>
      </w:r>
      <w:r w:rsidRPr="00CA5167">
        <w:rPr>
          <w:rFonts w:ascii="Tahoma" w:hAnsi="Tahoma" w:cs="Tahoma"/>
          <w:sz w:val="28"/>
          <w:szCs w:val="28"/>
        </w:rPr>
        <w:t xml:space="preserve"> kecil dibandingkan dengan 4 PT-BHMN yang lain</w:t>
      </w:r>
      <w:r w:rsidR="005E430B" w:rsidRPr="00CA5167">
        <w:rPr>
          <w:rFonts w:ascii="Tahoma" w:hAnsi="Tahoma" w:cs="Tahoma"/>
          <w:sz w:val="28"/>
          <w:szCs w:val="28"/>
        </w:rPr>
        <w:t xml:space="preserve"> dan bahkan lebih kecil dibandingkan dengan PTN</w:t>
      </w:r>
      <w:r w:rsidRPr="00CA5167">
        <w:rPr>
          <w:rFonts w:ascii="Tahoma" w:hAnsi="Tahoma" w:cs="Tahoma"/>
          <w:sz w:val="28"/>
          <w:szCs w:val="28"/>
        </w:rPr>
        <w:t xml:space="preserve">. Profil anggaran DIPA PT-BHMN </w:t>
      </w:r>
      <w:r w:rsidR="00C8592E" w:rsidRPr="00CA5167">
        <w:rPr>
          <w:rFonts w:ascii="Tahoma" w:hAnsi="Tahoma" w:cs="Tahoma"/>
          <w:sz w:val="28"/>
          <w:szCs w:val="28"/>
        </w:rPr>
        <w:t xml:space="preserve">dan PTN </w:t>
      </w:r>
      <w:r w:rsidRPr="00CA5167">
        <w:rPr>
          <w:rFonts w:ascii="Tahoma" w:hAnsi="Tahoma" w:cs="Tahoma"/>
          <w:sz w:val="28"/>
          <w:szCs w:val="28"/>
        </w:rPr>
        <w:t>di Indonesia, disajikan pada tabel di bawah ini.</w:t>
      </w:r>
    </w:p>
    <w:tbl>
      <w:tblPr>
        <w:tblStyle w:val="TableGrid"/>
        <w:tblW w:w="0" w:type="auto"/>
        <w:tblLook w:val="04A0" w:firstRow="1" w:lastRow="0" w:firstColumn="1" w:lastColumn="0" w:noHBand="0" w:noVBand="1"/>
      </w:tblPr>
      <w:tblGrid>
        <w:gridCol w:w="605"/>
        <w:gridCol w:w="1197"/>
        <w:gridCol w:w="2827"/>
        <w:gridCol w:w="1520"/>
        <w:gridCol w:w="3093"/>
      </w:tblGrid>
      <w:tr w:rsidR="007C3D88" w:rsidRPr="00CA5167" w14:paraId="0C23BBE2" w14:textId="77777777" w:rsidTr="00952E5F">
        <w:trPr>
          <w:trHeight w:val="265"/>
        </w:trPr>
        <w:tc>
          <w:tcPr>
            <w:tcW w:w="609" w:type="dxa"/>
            <w:shd w:val="clear" w:color="auto" w:fill="DAEEF3" w:themeFill="accent5" w:themeFillTint="33"/>
          </w:tcPr>
          <w:p w14:paraId="5F8D0DF4" w14:textId="77777777" w:rsidR="007C3D88" w:rsidRPr="00CA5167" w:rsidRDefault="007C3D88" w:rsidP="006D0EE8">
            <w:pPr>
              <w:jc w:val="center"/>
              <w:rPr>
                <w:rFonts w:ascii="Tahoma" w:hAnsi="Tahoma" w:cs="Tahoma"/>
                <w:b/>
                <w:sz w:val="28"/>
                <w:szCs w:val="28"/>
              </w:rPr>
            </w:pPr>
            <w:r w:rsidRPr="00CA5167">
              <w:rPr>
                <w:rFonts w:ascii="Tahoma" w:hAnsi="Tahoma" w:cs="Tahoma"/>
                <w:b/>
                <w:sz w:val="28"/>
                <w:szCs w:val="28"/>
              </w:rPr>
              <w:t>No</w:t>
            </w:r>
          </w:p>
        </w:tc>
        <w:tc>
          <w:tcPr>
            <w:tcW w:w="1715" w:type="dxa"/>
            <w:shd w:val="clear" w:color="auto" w:fill="DAEEF3" w:themeFill="accent5" w:themeFillTint="33"/>
          </w:tcPr>
          <w:p w14:paraId="415D347D" w14:textId="77777777" w:rsidR="007C3D88" w:rsidRPr="00CA5167" w:rsidRDefault="007C3D88" w:rsidP="00714356">
            <w:pPr>
              <w:jc w:val="center"/>
              <w:rPr>
                <w:rFonts w:ascii="Tahoma" w:hAnsi="Tahoma" w:cs="Tahoma"/>
                <w:b/>
                <w:sz w:val="28"/>
                <w:szCs w:val="28"/>
              </w:rPr>
            </w:pPr>
            <w:r w:rsidRPr="00CA5167">
              <w:rPr>
                <w:rFonts w:ascii="Tahoma" w:hAnsi="Tahoma" w:cs="Tahoma"/>
                <w:b/>
                <w:sz w:val="28"/>
                <w:szCs w:val="28"/>
              </w:rPr>
              <w:t>PT- BHMN</w:t>
            </w:r>
          </w:p>
        </w:tc>
        <w:tc>
          <w:tcPr>
            <w:tcW w:w="2505" w:type="dxa"/>
            <w:shd w:val="clear" w:color="auto" w:fill="DAEEF3" w:themeFill="accent5" w:themeFillTint="33"/>
          </w:tcPr>
          <w:p w14:paraId="2FB37A00" w14:textId="77777777" w:rsidR="007C3D88" w:rsidRPr="00CA5167" w:rsidRDefault="007C3D88" w:rsidP="00714356">
            <w:pPr>
              <w:jc w:val="center"/>
              <w:rPr>
                <w:rFonts w:ascii="Tahoma" w:hAnsi="Tahoma" w:cs="Tahoma"/>
                <w:b/>
                <w:sz w:val="28"/>
                <w:szCs w:val="28"/>
              </w:rPr>
            </w:pPr>
            <w:r w:rsidRPr="00CA5167">
              <w:rPr>
                <w:rFonts w:ascii="Tahoma" w:hAnsi="Tahoma" w:cs="Tahoma"/>
                <w:b/>
                <w:sz w:val="28"/>
                <w:szCs w:val="28"/>
              </w:rPr>
              <w:t>Anggaran Tahun 2011</w:t>
            </w:r>
          </w:p>
        </w:tc>
        <w:tc>
          <w:tcPr>
            <w:tcW w:w="1942" w:type="dxa"/>
            <w:shd w:val="clear" w:color="auto" w:fill="FDE9D9" w:themeFill="accent6" w:themeFillTint="33"/>
          </w:tcPr>
          <w:p w14:paraId="135C1CA2" w14:textId="77777777" w:rsidR="007C3D88" w:rsidRPr="00CA5167" w:rsidRDefault="007C3D88" w:rsidP="00714356">
            <w:pPr>
              <w:jc w:val="center"/>
              <w:rPr>
                <w:rFonts w:ascii="Tahoma" w:hAnsi="Tahoma" w:cs="Tahoma"/>
                <w:b/>
                <w:sz w:val="28"/>
                <w:szCs w:val="28"/>
              </w:rPr>
            </w:pPr>
            <w:r w:rsidRPr="00CA5167">
              <w:rPr>
                <w:rFonts w:ascii="Tahoma" w:hAnsi="Tahoma" w:cs="Tahoma"/>
                <w:b/>
                <w:sz w:val="28"/>
                <w:szCs w:val="28"/>
              </w:rPr>
              <w:t>PTN</w:t>
            </w:r>
          </w:p>
        </w:tc>
        <w:tc>
          <w:tcPr>
            <w:tcW w:w="2471" w:type="dxa"/>
            <w:shd w:val="clear" w:color="auto" w:fill="FDE9D9" w:themeFill="accent6" w:themeFillTint="33"/>
          </w:tcPr>
          <w:p w14:paraId="4FC32308" w14:textId="77777777" w:rsidR="007C3D88" w:rsidRPr="00CA5167" w:rsidRDefault="007C3D88" w:rsidP="00714356">
            <w:pPr>
              <w:jc w:val="center"/>
              <w:rPr>
                <w:rFonts w:ascii="Tahoma" w:hAnsi="Tahoma" w:cs="Tahoma"/>
                <w:b/>
                <w:sz w:val="28"/>
                <w:szCs w:val="28"/>
              </w:rPr>
            </w:pPr>
            <w:r w:rsidRPr="00CA5167">
              <w:rPr>
                <w:rFonts w:ascii="Tahoma" w:hAnsi="Tahoma" w:cs="Tahoma"/>
                <w:b/>
                <w:sz w:val="28"/>
                <w:szCs w:val="28"/>
              </w:rPr>
              <w:t>Anggaran Tahun 2011</w:t>
            </w:r>
          </w:p>
        </w:tc>
      </w:tr>
      <w:tr w:rsidR="007C3D88" w:rsidRPr="00CA5167" w14:paraId="551A457F" w14:textId="77777777" w:rsidTr="00952E5F">
        <w:trPr>
          <w:trHeight w:val="265"/>
        </w:trPr>
        <w:tc>
          <w:tcPr>
            <w:tcW w:w="609" w:type="dxa"/>
            <w:shd w:val="clear" w:color="auto" w:fill="DAEEF3" w:themeFill="accent5" w:themeFillTint="33"/>
          </w:tcPr>
          <w:p w14:paraId="51EB75A3" w14:textId="77777777" w:rsidR="007C3D88" w:rsidRPr="00CA5167" w:rsidRDefault="007C3D88" w:rsidP="006D0EE8">
            <w:pPr>
              <w:jc w:val="center"/>
              <w:rPr>
                <w:rFonts w:ascii="Tahoma" w:hAnsi="Tahoma" w:cs="Tahoma"/>
                <w:sz w:val="28"/>
                <w:szCs w:val="28"/>
              </w:rPr>
            </w:pPr>
            <w:r w:rsidRPr="00CA5167">
              <w:rPr>
                <w:rFonts w:ascii="Tahoma" w:hAnsi="Tahoma" w:cs="Tahoma"/>
                <w:sz w:val="28"/>
                <w:szCs w:val="28"/>
              </w:rPr>
              <w:t>1</w:t>
            </w:r>
          </w:p>
        </w:tc>
        <w:tc>
          <w:tcPr>
            <w:tcW w:w="1715" w:type="dxa"/>
            <w:shd w:val="clear" w:color="auto" w:fill="DAEEF3" w:themeFill="accent5" w:themeFillTint="33"/>
          </w:tcPr>
          <w:p w14:paraId="510CD251" w14:textId="77777777" w:rsidR="007C3D88" w:rsidRPr="00CA5167" w:rsidRDefault="007C3D88" w:rsidP="00D71284">
            <w:pPr>
              <w:jc w:val="both"/>
              <w:rPr>
                <w:rFonts w:ascii="Tahoma" w:hAnsi="Tahoma" w:cs="Tahoma"/>
                <w:sz w:val="28"/>
                <w:szCs w:val="28"/>
              </w:rPr>
            </w:pPr>
            <w:r w:rsidRPr="00CA5167">
              <w:rPr>
                <w:rFonts w:ascii="Tahoma" w:hAnsi="Tahoma" w:cs="Tahoma"/>
                <w:sz w:val="28"/>
                <w:szCs w:val="28"/>
              </w:rPr>
              <w:t>UI</w:t>
            </w:r>
          </w:p>
        </w:tc>
        <w:tc>
          <w:tcPr>
            <w:tcW w:w="2505" w:type="dxa"/>
            <w:shd w:val="clear" w:color="auto" w:fill="DAEEF3" w:themeFill="accent5" w:themeFillTint="33"/>
          </w:tcPr>
          <w:p w14:paraId="73ED610A" w14:textId="77777777" w:rsidR="007C3D88" w:rsidRPr="00CA5167" w:rsidRDefault="007C3D88" w:rsidP="006D0EE8">
            <w:pPr>
              <w:ind w:right="209"/>
              <w:jc w:val="right"/>
              <w:rPr>
                <w:rFonts w:ascii="Tahoma" w:hAnsi="Tahoma" w:cs="Tahoma"/>
                <w:sz w:val="28"/>
                <w:szCs w:val="28"/>
              </w:rPr>
            </w:pPr>
            <w:r w:rsidRPr="00CA5167">
              <w:rPr>
                <w:rFonts w:ascii="Tahoma" w:hAnsi="Tahoma" w:cs="Tahoma"/>
                <w:sz w:val="28"/>
                <w:szCs w:val="28"/>
              </w:rPr>
              <w:t>1.967.893.447.000</w:t>
            </w:r>
          </w:p>
        </w:tc>
        <w:tc>
          <w:tcPr>
            <w:tcW w:w="1942" w:type="dxa"/>
            <w:shd w:val="clear" w:color="auto" w:fill="FDE9D9" w:themeFill="accent6" w:themeFillTint="33"/>
          </w:tcPr>
          <w:p w14:paraId="74B0A0E2" w14:textId="77777777" w:rsidR="007C3D88" w:rsidRPr="00CA5167" w:rsidRDefault="007C3D88" w:rsidP="00F40CEE">
            <w:pPr>
              <w:ind w:right="209"/>
              <w:rPr>
                <w:rFonts w:ascii="Tahoma" w:hAnsi="Tahoma" w:cs="Tahoma"/>
                <w:b/>
                <w:sz w:val="28"/>
                <w:szCs w:val="28"/>
              </w:rPr>
            </w:pPr>
            <w:r w:rsidRPr="00CA5167">
              <w:rPr>
                <w:rFonts w:ascii="Tahoma" w:hAnsi="Tahoma" w:cs="Tahoma"/>
                <w:b/>
                <w:sz w:val="28"/>
                <w:szCs w:val="28"/>
              </w:rPr>
              <w:t>U</w:t>
            </w:r>
            <w:r w:rsidR="00F40CEE" w:rsidRPr="00CA5167">
              <w:rPr>
                <w:rFonts w:ascii="Tahoma" w:hAnsi="Tahoma" w:cs="Tahoma"/>
                <w:b/>
                <w:sz w:val="28"/>
                <w:szCs w:val="28"/>
              </w:rPr>
              <w:t>NHAS</w:t>
            </w:r>
          </w:p>
        </w:tc>
        <w:tc>
          <w:tcPr>
            <w:tcW w:w="2471" w:type="dxa"/>
            <w:shd w:val="clear" w:color="auto" w:fill="FDE9D9" w:themeFill="accent6" w:themeFillTint="33"/>
          </w:tcPr>
          <w:p w14:paraId="3718FFCE" w14:textId="77777777" w:rsidR="007C3D88" w:rsidRPr="00CA5167" w:rsidRDefault="007C3D88" w:rsidP="006D0EE8">
            <w:pPr>
              <w:ind w:right="209"/>
              <w:jc w:val="right"/>
              <w:rPr>
                <w:rFonts w:ascii="Tahoma" w:hAnsi="Tahoma" w:cs="Tahoma"/>
                <w:b/>
                <w:sz w:val="28"/>
                <w:szCs w:val="28"/>
              </w:rPr>
            </w:pPr>
            <w:r w:rsidRPr="00CA5167">
              <w:rPr>
                <w:rFonts w:ascii="Tahoma" w:hAnsi="Tahoma" w:cs="Tahoma"/>
                <w:b/>
                <w:sz w:val="28"/>
                <w:szCs w:val="28"/>
              </w:rPr>
              <w:t>1.235.655.839.000</w:t>
            </w:r>
          </w:p>
        </w:tc>
      </w:tr>
      <w:tr w:rsidR="007C3D88" w:rsidRPr="00CA5167" w14:paraId="1611AEA0" w14:textId="77777777" w:rsidTr="00952E5F">
        <w:trPr>
          <w:trHeight w:val="265"/>
        </w:trPr>
        <w:tc>
          <w:tcPr>
            <w:tcW w:w="609" w:type="dxa"/>
            <w:shd w:val="clear" w:color="auto" w:fill="DAEEF3" w:themeFill="accent5" w:themeFillTint="33"/>
          </w:tcPr>
          <w:p w14:paraId="6BE8F3CC" w14:textId="77777777" w:rsidR="007C3D88" w:rsidRPr="00CA5167" w:rsidRDefault="007C3D88" w:rsidP="006D0EE8">
            <w:pPr>
              <w:jc w:val="center"/>
              <w:rPr>
                <w:rFonts w:ascii="Tahoma" w:hAnsi="Tahoma" w:cs="Tahoma"/>
                <w:sz w:val="28"/>
                <w:szCs w:val="28"/>
              </w:rPr>
            </w:pPr>
            <w:r w:rsidRPr="00CA5167">
              <w:rPr>
                <w:rFonts w:ascii="Tahoma" w:hAnsi="Tahoma" w:cs="Tahoma"/>
                <w:sz w:val="28"/>
                <w:szCs w:val="28"/>
              </w:rPr>
              <w:t>2</w:t>
            </w:r>
          </w:p>
        </w:tc>
        <w:tc>
          <w:tcPr>
            <w:tcW w:w="1715" w:type="dxa"/>
            <w:shd w:val="clear" w:color="auto" w:fill="DAEEF3" w:themeFill="accent5" w:themeFillTint="33"/>
          </w:tcPr>
          <w:p w14:paraId="62DDD111" w14:textId="77777777" w:rsidR="007C3D88" w:rsidRPr="00CA5167" w:rsidRDefault="007C3D88" w:rsidP="00D71284">
            <w:pPr>
              <w:jc w:val="both"/>
              <w:rPr>
                <w:rFonts w:ascii="Tahoma" w:hAnsi="Tahoma" w:cs="Tahoma"/>
                <w:sz w:val="28"/>
                <w:szCs w:val="28"/>
              </w:rPr>
            </w:pPr>
            <w:r w:rsidRPr="00CA5167">
              <w:rPr>
                <w:rFonts w:ascii="Tahoma" w:hAnsi="Tahoma" w:cs="Tahoma"/>
                <w:sz w:val="28"/>
                <w:szCs w:val="28"/>
              </w:rPr>
              <w:t>UGM</w:t>
            </w:r>
          </w:p>
        </w:tc>
        <w:tc>
          <w:tcPr>
            <w:tcW w:w="2505" w:type="dxa"/>
            <w:shd w:val="clear" w:color="auto" w:fill="DAEEF3" w:themeFill="accent5" w:themeFillTint="33"/>
          </w:tcPr>
          <w:p w14:paraId="72AA7208" w14:textId="77777777" w:rsidR="007C3D88" w:rsidRPr="00CA5167" w:rsidRDefault="007C3D88" w:rsidP="006D0EE8">
            <w:pPr>
              <w:ind w:right="209"/>
              <w:jc w:val="right"/>
              <w:rPr>
                <w:rFonts w:ascii="Tahoma" w:hAnsi="Tahoma" w:cs="Tahoma"/>
                <w:color w:val="000000"/>
                <w:sz w:val="28"/>
                <w:szCs w:val="28"/>
              </w:rPr>
            </w:pPr>
            <w:r w:rsidRPr="00CA5167">
              <w:rPr>
                <w:rFonts w:ascii="Tahoma" w:hAnsi="Tahoma" w:cs="Tahoma"/>
                <w:color w:val="000000"/>
                <w:sz w:val="28"/>
                <w:szCs w:val="28"/>
              </w:rPr>
              <w:t xml:space="preserve">1.505.198.501.000 </w:t>
            </w:r>
          </w:p>
        </w:tc>
        <w:tc>
          <w:tcPr>
            <w:tcW w:w="1942" w:type="dxa"/>
            <w:shd w:val="clear" w:color="auto" w:fill="FDE9D9" w:themeFill="accent6" w:themeFillTint="33"/>
          </w:tcPr>
          <w:p w14:paraId="0FE59C96" w14:textId="77777777" w:rsidR="007C3D88" w:rsidRPr="00CA5167" w:rsidRDefault="007C3D88" w:rsidP="00F40CEE">
            <w:pPr>
              <w:ind w:right="209"/>
              <w:rPr>
                <w:rFonts w:ascii="Tahoma" w:hAnsi="Tahoma" w:cs="Tahoma"/>
                <w:color w:val="000000"/>
                <w:sz w:val="28"/>
                <w:szCs w:val="28"/>
              </w:rPr>
            </w:pPr>
            <w:r w:rsidRPr="00CA5167">
              <w:rPr>
                <w:rFonts w:ascii="Tahoma" w:hAnsi="Tahoma" w:cs="Tahoma"/>
                <w:color w:val="000000"/>
                <w:sz w:val="28"/>
                <w:szCs w:val="28"/>
              </w:rPr>
              <w:t>U</w:t>
            </w:r>
            <w:r w:rsidR="00F40CEE" w:rsidRPr="00CA5167">
              <w:rPr>
                <w:rFonts w:ascii="Tahoma" w:hAnsi="Tahoma" w:cs="Tahoma"/>
                <w:color w:val="000000"/>
                <w:sz w:val="28"/>
                <w:szCs w:val="28"/>
              </w:rPr>
              <w:t>NPAD</w:t>
            </w:r>
          </w:p>
        </w:tc>
        <w:tc>
          <w:tcPr>
            <w:tcW w:w="2471" w:type="dxa"/>
            <w:shd w:val="clear" w:color="auto" w:fill="FDE9D9" w:themeFill="accent6" w:themeFillTint="33"/>
          </w:tcPr>
          <w:p w14:paraId="76B4EDBF" w14:textId="77777777" w:rsidR="007C3D88" w:rsidRPr="00CA5167" w:rsidRDefault="007C3D88" w:rsidP="006D0EE8">
            <w:pPr>
              <w:ind w:right="209"/>
              <w:jc w:val="right"/>
              <w:rPr>
                <w:rFonts w:ascii="Tahoma" w:hAnsi="Tahoma" w:cs="Tahoma"/>
                <w:color w:val="000000"/>
                <w:sz w:val="28"/>
                <w:szCs w:val="28"/>
              </w:rPr>
            </w:pPr>
            <w:r w:rsidRPr="00CA5167">
              <w:rPr>
                <w:rFonts w:ascii="Tahoma" w:hAnsi="Tahoma" w:cs="Tahoma"/>
                <w:color w:val="000000"/>
                <w:sz w:val="28"/>
                <w:szCs w:val="28"/>
              </w:rPr>
              <w:t>950.774.471.000</w:t>
            </w:r>
          </w:p>
        </w:tc>
      </w:tr>
      <w:tr w:rsidR="007C3D88" w:rsidRPr="00CA5167" w14:paraId="13007044" w14:textId="77777777" w:rsidTr="00952E5F">
        <w:trPr>
          <w:trHeight w:val="265"/>
        </w:trPr>
        <w:tc>
          <w:tcPr>
            <w:tcW w:w="609" w:type="dxa"/>
            <w:shd w:val="clear" w:color="auto" w:fill="DAEEF3" w:themeFill="accent5" w:themeFillTint="33"/>
          </w:tcPr>
          <w:p w14:paraId="3F64FBE1" w14:textId="77777777" w:rsidR="007C3D88" w:rsidRPr="00CA5167" w:rsidRDefault="007C3D88" w:rsidP="006D0EE8">
            <w:pPr>
              <w:jc w:val="center"/>
              <w:rPr>
                <w:rFonts w:ascii="Tahoma" w:hAnsi="Tahoma" w:cs="Tahoma"/>
                <w:sz w:val="28"/>
                <w:szCs w:val="28"/>
              </w:rPr>
            </w:pPr>
            <w:r w:rsidRPr="00CA5167">
              <w:rPr>
                <w:rFonts w:ascii="Tahoma" w:hAnsi="Tahoma" w:cs="Tahoma"/>
                <w:sz w:val="28"/>
                <w:szCs w:val="28"/>
              </w:rPr>
              <w:t>3</w:t>
            </w:r>
          </w:p>
        </w:tc>
        <w:tc>
          <w:tcPr>
            <w:tcW w:w="1715" w:type="dxa"/>
            <w:shd w:val="clear" w:color="auto" w:fill="DAEEF3" w:themeFill="accent5" w:themeFillTint="33"/>
          </w:tcPr>
          <w:p w14:paraId="201FB2B8" w14:textId="77777777" w:rsidR="007C3D88" w:rsidRPr="00CA5167" w:rsidRDefault="007C3D88" w:rsidP="001D00B2">
            <w:pPr>
              <w:jc w:val="both"/>
              <w:rPr>
                <w:rFonts w:ascii="Tahoma" w:hAnsi="Tahoma" w:cs="Tahoma"/>
                <w:sz w:val="28"/>
                <w:szCs w:val="28"/>
              </w:rPr>
            </w:pPr>
            <w:r w:rsidRPr="00CA5167">
              <w:rPr>
                <w:rFonts w:ascii="Tahoma" w:hAnsi="Tahoma" w:cs="Tahoma"/>
                <w:sz w:val="28"/>
                <w:szCs w:val="28"/>
              </w:rPr>
              <w:t>IPB</w:t>
            </w:r>
          </w:p>
        </w:tc>
        <w:tc>
          <w:tcPr>
            <w:tcW w:w="2505" w:type="dxa"/>
            <w:shd w:val="clear" w:color="auto" w:fill="DAEEF3" w:themeFill="accent5" w:themeFillTint="33"/>
          </w:tcPr>
          <w:p w14:paraId="7B17F75C" w14:textId="77777777" w:rsidR="007C3D88" w:rsidRPr="00CA5167" w:rsidRDefault="007C3D88" w:rsidP="006D0EE8">
            <w:pPr>
              <w:ind w:right="209"/>
              <w:jc w:val="right"/>
              <w:rPr>
                <w:rFonts w:ascii="Tahoma" w:hAnsi="Tahoma" w:cs="Tahoma"/>
                <w:sz w:val="28"/>
                <w:szCs w:val="28"/>
              </w:rPr>
            </w:pPr>
            <w:r w:rsidRPr="00CA5167">
              <w:rPr>
                <w:rFonts w:ascii="Tahoma" w:hAnsi="Tahoma" w:cs="Tahoma"/>
                <w:sz w:val="28"/>
                <w:szCs w:val="28"/>
              </w:rPr>
              <w:t>730.909.908.000</w:t>
            </w:r>
          </w:p>
        </w:tc>
        <w:tc>
          <w:tcPr>
            <w:tcW w:w="1942" w:type="dxa"/>
            <w:shd w:val="clear" w:color="auto" w:fill="FDE9D9" w:themeFill="accent6" w:themeFillTint="33"/>
          </w:tcPr>
          <w:p w14:paraId="61797F4D" w14:textId="77777777" w:rsidR="007C3D88" w:rsidRPr="00CA5167" w:rsidRDefault="007C3D88" w:rsidP="007C3D88">
            <w:pPr>
              <w:ind w:right="209"/>
              <w:rPr>
                <w:rFonts w:ascii="Tahoma" w:hAnsi="Tahoma" w:cs="Tahoma"/>
                <w:sz w:val="28"/>
                <w:szCs w:val="28"/>
              </w:rPr>
            </w:pPr>
            <w:r w:rsidRPr="00CA5167">
              <w:rPr>
                <w:rFonts w:ascii="Tahoma" w:hAnsi="Tahoma" w:cs="Tahoma"/>
                <w:sz w:val="28"/>
                <w:szCs w:val="28"/>
              </w:rPr>
              <w:t>UB</w:t>
            </w:r>
          </w:p>
        </w:tc>
        <w:tc>
          <w:tcPr>
            <w:tcW w:w="2471" w:type="dxa"/>
            <w:shd w:val="clear" w:color="auto" w:fill="FDE9D9" w:themeFill="accent6" w:themeFillTint="33"/>
          </w:tcPr>
          <w:p w14:paraId="0D15A8FB" w14:textId="77777777" w:rsidR="007C3D88" w:rsidRPr="00CA5167" w:rsidRDefault="007C3D88" w:rsidP="006D0EE8">
            <w:pPr>
              <w:ind w:right="209"/>
              <w:jc w:val="right"/>
              <w:rPr>
                <w:rFonts w:ascii="Tahoma" w:hAnsi="Tahoma" w:cs="Tahoma"/>
                <w:sz w:val="28"/>
                <w:szCs w:val="28"/>
              </w:rPr>
            </w:pPr>
            <w:r w:rsidRPr="00CA5167">
              <w:rPr>
                <w:rFonts w:ascii="Tahoma" w:hAnsi="Tahoma" w:cs="Tahoma"/>
                <w:sz w:val="28"/>
                <w:szCs w:val="28"/>
              </w:rPr>
              <w:t>716.566.653.000</w:t>
            </w:r>
          </w:p>
        </w:tc>
      </w:tr>
      <w:tr w:rsidR="007C3D88" w:rsidRPr="00CA5167" w14:paraId="7D3A7166" w14:textId="77777777" w:rsidTr="00952E5F">
        <w:trPr>
          <w:trHeight w:val="265"/>
        </w:trPr>
        <w:tc>
          <w:tcPr>
            <w:tcW w:w="609" w:type="dxa"/>
            <w:shd w:val="clear" w:color="auto" w:fill="DAEEF3" w:themeFill="accent5" w:themeFillTint="33"/>
          </w:tcPr>
          <w:p w14:paraId="12DF9455" w14:textId="77777777" w:rsidR="007C3D88" w:rsidRPr="00CA5167" w:rsidRDefault="007C3D88" w:rsidP="006D0EE8">
            <w:pPr>
              <w:jc w:val="center"/>
              <w:rPr>
                <w:rFonts w:ascii="Tahoma" w:hAnsi="Tahoma" w:cs="Tahoma"/>
                <w:sz w:val="28"/>
                <w:szCs w:val="28"/>
              </w:rPr>
            </w:pPr>
            <w:r w:rsidRPr="00CA5167">
              <w:rPr>
                <w:rFonts w:ascii="Tahoma" w:hAnsi="Tahoma" w:cs="Tahoma"/>
                <w:sz w:val="28"/>
                <w:szCs w:val="28"/>
              </w:rPr>
              <w:t>4</w:t>
            </w:r>
          </w:p>
        </w:tc>
        <w:tc>
          <w:tcPr>
            <w:tcW w:w="1715" w:type="dxa"/>
            <w:shd w:val="clear" w:color="auto" w:fill="DAEEF3" w:themeFill="accent5" w:themeFillTint="33"/>
          </w:tcPr>
          <w:p w14:paraId="264A3A20" w14:textId="77777777" w:rsidR="007C3D88" w:rsidRPr="00CA5167" w:rsidRDefault="007C3D88" w:rsidP="007C3D88">
            <w:pPr>
              <w:rPr>
                <w:rFonts w:ascii="Tahoma" w:hAnsi="Tahoma" w:cs="Tahoma"/>
                <w:sz w:val="28"/>
                <w:szCs w:val="28"/>
              </w:rPr>
            </w:pPr>
            <w:r w:rsidRPr="00CA5167">
              <w:rPr>
                <w:rFonts w:ascii="Tahoma" w:hAnsi="Tahoma" w:cs="Tahoma"/>
                <w:sz w:val="28"/>
                <w:szCs w:val="28"/>
              </w:rPr>
              <w:t>ITB</w:t>
            </w:r>
          </w:p>
        </w:tc>
        <w:tc>
          <w:tcPr>
            <w:tcW w:w="2505" w:type="dxa"/>
            <w:shd w:val="clear" w:color="auto" w:fill="DAEEF3" w:themeFill="accent5" w:themeFillTint="33"/>
          </w:tcPr>
          <w:p w14:paraId="08A4AEC7" w14:textId="77777777" w:rsidR="007C3D88" w:rsidRPr="00CA5167" w:rsidRDefault="007C3D88" w:rsidP="006D0EE8">
            <w:pPr>
              <w:ind w:right="209"/>
              <w:jc w:val="right"/>
              <w:rPr>
                <w:rFonts w:ascii="Tahoma" w:hAnsi="Tahoma" w:cs="Tahoma"/>
                <w:sz w:val="28"/>
                <w:szCs w:val="28"/>
              </w:rPr>
            </w:pPr>
            <w:r w:rsidRPr="00CA5167">
              <w:rPr>
                <w:rFonts w:ascii="Tahoma" w:hAnsi="Tahoma" w:cs="Tahoma"/>
                <w:sz w:val="28"/>
                <w:szCs w:val="28"/>
              </w:rPr>
              <w:t>680.176.272.000</w:t>
            </w:r>
          </w:p>
        </w:tc>
        <w:tc>
          <w:tcPr>
            <w:tcW w:w="1942" w:type="dxa"/>
            <w:shd w:val="clear" w:color="auto" w:fill="FDE9D9" w:themeFill="accent6" w:themeFillTint="33"/>
          </w:tcPr>
          <w:p w14:paraId="30D1B0E8" w14:textId="77777777" w:rsidR="007C3D88" w:rsidRPr="00CA5167" w:rsidRDefault="00F40CEE" w:rsidP="007C3D88">
            <w:pPr>
              <w:ind w:right="209"/>
              <w:rPr>
                <w:rFonts w:ascii="Tahoma" w:hAnsi="Tahoma" w:cs="Tahoma"/>
                <w:sz w:val="28"/>
                <w:szCs w:val="28"/>
              </w:rPr>
            </w:pPr>
            <w:r w:rsidRPr="00CA5167">
              <w:rPr>
                <w:rFonts w:ascii="Tahoma" w:hAnsi="Tahoma" w:cs="Tahoma"/>
                <w:sz w:val="28"/>
                <w:szCs w:val="28"/>
              </w:rPr>
              <w:t>UNDIP</w:t>
            </w:r>
          </w:p>
        </w:tc>
        <w:tc>
          <w:tcPr>
            <w:tcW w:w="2471" w:type="dxa"/>
            <w:shd w:val="clear" w:color="auto" w:fill="FDE9D9" w:themeFill="accent6" w:themeFillTint="33"/>
          </w:tcPr>
          <w:p w14:paraId="777C78FD" w14:textId="77777777" w:rsidR="007C3D88" w:rsidRPr="00CA5167" w:rsidRDefault="00F40CEE" w:rsidP="006D0EE8">
            <w:pPr>
              <w:ind w:right="209"/>
              <w:jc w:val="right"/>
              <w:rPr>
                <w:rFonts w:ascii="Tahoma" w:hAnsi="Tahoma" w:cs="Tahoma"/>
                <w:sz w:val="28"/>
                <w:szCs w:val="28"/>
              </w:rPr>
            </w:pPr>
            <w:r w:rsidRPr="00CA5167">
              <w:rPr>
                <w:rFonts w:ascii="Tahoma" w:hAnsi="Tahoma" w:cs="Tahoma"/>
                <w:sz w:val="28"/>
                <w:szCs w:val="28"/>
              </w:rPr>
              <w:t>634.065.966.000</w:t>
            </w:r>
          </w:p>
        </w:tc>
      </w:tr>
      <w:tr w:rsidR="007C3D88" w:rsidRPr="00CA5167" w14:paraId="516C95C9" w14:textId="77777777" w:rsidTr="00952E5F">
        <w:trPr>
          <w:trHeight w:val="277"/>
        </w:trPr>
        <w:tc>
          <w:tcPr>
            <w:tcW w:w="609" w:type="dxa"/>
            <w:shd w:val="clear" w:color="auto" w:fill="DAEEF3" w:themeFill="accent5" w:themeFillTint="33"/>
          </w:tcPr>
          <w:p w14:paraId="461D610C" w14:textId="77777777" w:rsidR="007C3D88" w:rsidRPr="00CA5167" w:rsidRDefault="007C3D88" w:rsidP="006D0EE8">
            <w:pPr>
              <w:jc w:val="center"/>
              <w:rPr>
                <w:rFonts w:ascii="Tahoma" w:hAnsi="Tahoma" w:cs="Tahoma"/>
                <w:b/>
                <w:sz w:val="28"/>
                <w:szCs w:val="28"/>
              </w:rPr>
            </w:pPr>
            <w:r w:rsidRPr="00CA5167">
              <w:rPr>
                <w:rFonts w:ascii="Tahoma" w:hAnsi="Tahoma" w:cs="Tahoma"/>
                <w:b/>
                <w:sz w:val="28"/>
                <w:szCs w:val="28"/>
              </w:rPr>
              <w:t>5</w:t>
            </w:r>
          </w:p>
        </w:tc>
        <w:tc>
          <w:tcPr>
            <w:tcW w:w="1715" w:type="dxa"/>
            <w:shd w:val="clear" w:color="auto" w:fill="DAEEF3" w:themeFill="accent5" w:themeFillTint="33"/>
          </w:tcPr>
          <w:p w14:paraId="7020E119" w14:textId="77777777" w:rsidR="007C3D88" w:rsidRPr="00CA5167" w:rsidRDefault="007C3D88" w:rsidP="00D71284">
            <w:pPr>
              <w:jc w:val="both"/>
              <w:rPr>
                <w:rFonts w:ascii="Tahoma" w:hAnsi="Tahoma" w:cs="Tahoma"/>
                <w:b/>
                <w:sz w:val="28"/>
                <w:szCs w:val="28"/>
              </w:rPr>
            </w:pPr>
            <w:r w:rsidRPr="00CA5167">
              <w:rPr>
                <w:rFonts w:ascii="Tahoma" w:hAnsi="Tahoma" w:cs="Tahoma"/>
                <w:b/>
                <w:sz w:val="28"/>
                <w:szCs w:val="28"/>
              </w:rPr>
              <w:t>Unair</w:t>
            </w:r>
          </w:p>
        </w:tc>
        <w:tc>
          <w:tcPr>
            <w:tcW w:w="2505" w:type="dxa"/>
            <w:shd w:val="clear" w:color="auto" w:fill="DAEEF3" w:themeFill="accent5" w:themeFillTint="33"/>
          </w:tcPr>
          <w:p w14:paraId="386870D2" w14:textId="77777777" w:rsidR="007C3D88" w:rsidRPr="00CA5167" w:rsidRDefault="007C3D88" w:rsidP="006D0EE8">
            <w:pPr>
              <w:ind w:right="209"/>
              <w:jc w:val="right"/>
              <w:rPr>
                <w:rFonts w:ascii="Tahoma" w:hAnsi="Tahoma" w:cs="Tahoma"/>
                <w:b/>
                <w:sz w:val="28"/>
                <w:szCs w:val="28"/>
              </w:rPr>
            </w:pPr>
            <w:r w:rsidRPr="00CA5167">
              <w:rPr>
                <w:rFonts w:ascii="Tahoma" w:hAnsi="Tahoma" w:cs="Tahoma"/>
                <w:b/>
                <w:sz w:val="28"/>
                <w:szCs w:val="28"/>
              </w:rPr>
              <w:t>538.934.389.000</w:t>
            </w:r>
          </w:p>
        </w:tc>
        <w:tc>
          <w:tcPr>
            <w:tcW w:w="1942" w:type="dxa"/>
            <w:shd w:val="clear" w:color="auto" w:fill="FDE9D9" w:themeFill="accent6" w:themeFillTint="33"/>
          </w:tcPr>
          <w:p w14:paraId="19BD0221" w14:textId="77777777" w:rsidR="007C3D88" w:rsidRPr="00CA5167" w:rsidRDefault="00F40CEE" w:rsidP="007C3D88">
            <w:pPr>
              <w:ind w:right="209"/>
              <w:rPr>
                <w:rFonts w:ascii="Tahoma" w:hAnsi="Tahoma" w:cs="Tahoma"/>
                <w:sz w:val="28"/>
                <w:szCs w:val="28"/>
              </w:rPr>
            </w:pPr>
            <w:r w:rsidRPr="00CA5167">
              <w:rPr>
                <w:rFonts w:ascii="Tahoma" w:hAnsi="Tahoma" w:cs="Tahoma"/>
                <w:sz w:val="28"/>
                <w:szCs w:val="28"/>
              </w:rPr>
              <w:t>UNSRI</w:t>
            </w:r>
          </w:p>
        </w:tc>
        <w:tc>
          <w:tcPr>
            <w:tcW w:w="2471" w:type="dxa"/>
            <w:shd w:val="clear" w:color="auto" w:fill="FDE9D9" w:themeFill="accent6" w:themeFillTint="33"/>
          </w:tcPr>
          <w:p w14:paraId="03077DAA" w14:textId="77777777" w:rsidR="007C3D88" w:rsidRPr="00CA5167" w:rsidRDefault="00F40CEE" w:rsidP="006D0EE8">
            <w:pPr>
              <w:ind w:right="209"/>
              <w:jc w:val="right"/>
              <w:rPr>
                <w:rFonts w:ascii="Tahoma" w:hAnsi="Tahoma" w:cs="Tahoma"/>
                <w:sz w:val="28"/>
                <w:szCs w:val="28"/>
              </w:rPr>
            </w:pPr>
            <w:r w:rsidRPr="00CA5167">
              <w:rPr>
                <w:rFonts w:ascii="Tahoma" w:hAnsi="Tahoma" w:cs="Tahoma"/>
                <w:sz w:val="28"/>
                <w:szCs w:val="28"/>
              </w:rPr>
              <w:t>597.041.224.000</w:t>
            </w:r>
          </w:p>
        </w:tc>
      </w:tr>
    </w:tbl>
    <w:p w14:paraId="4DBB0E3F" w14:textId="77777777" w:rsidR="00714356" w:rsidRPr="00CA5167" w:rsidRDefault="00714356" w:rsidP="00D71284">
      <w:pPr>
        <w:jc w:val="both"/>
        <w:rPr>
          <w:rFonts w:ascii="Tahoma" w:hAnsi="Tahoma" w:cs="Tahoma"/>
          <w:sz w:val="28"/>
          <w:szCs w:val="28"/>
        </w:rPr>
      </w:pPr>
    </w:p>
    <w:p w14:paraId="1C1E69A5" w14:textId="52ABE8C6" w:rsidR="00D71284" w:rsidRPr="00CA5167" w:rsidRDefault="00D71284" w:rsidP="00D71284">
      <w:pPr>
        <w:jc w:val="both"/>
        <w:rPr>
          <w:rFonts w:ascii="Tahoma" w:hAnsi="Tahoma" w:cs="Tahoma"/>
          <w:sz w:val="28"/>
          <w:szCs w:val="28"/>
        </w:rPr>
      </w:pPr>
      <w:r w:rsidRPr="00CA5167">
        <w:rPr>
          <w:rFonts w:ascii="Tahoma" w:hAnsi="Tahoma" w:cs="Tahoma"/>
          <w:sz w:val="28"/>
          <w:szCs w:val="28"/>
        </w:rPr>
        <w:t>Dibandingkan dengan PT</w:t>
      </w:r>
      <w:r w:rsidR="005E430B" w:rsidRPr="00CA5167">
        <w:rPr>
          <w:rFonts w:ascii="Tahoma" w:hAnsi="Tahoma" w:cs="Tahoma"/>
          <w:sz w:val="28"/>
          <w:szCs w:val="28"/>
        </w:rPr>
        <w:t xml:space="preserve">-BHMN </w:t>
      </w:r>
      <w:r w:rsidRPr="00CA5167">
        <w:rPr>
          <w:rFonts w:ascii="Tahoma" w:hAnsi="Tahoma" w:cs="Tahoma"/>
          <w:sz w:val="28"/>
          <w:szCs w:val="28"/>
        </w:rPr>
        <w:t>yang lain</w:t>
      </w:r>
      <w:r w:rsidR="005E430B" w:rsidRPr="00CA5167">
        <w:rPr>
          <w:rFonts w:ascii="Tahoma" w:hAnsi="Tahoma" w:cs="Tahoma"/>
          <w:sz w:val="28"/>
          <w:szCs w:val="28"/>
        </w:rPr>
        <w:t xml:space="preserve"> dan PTN yang mempunyai anggaran lebih besar dari Unair</w:t>
      </w:r>
      <w:r w:rsidRPr="00CA5167">
        <w:rPr>
          <w:rFonts w:ascii="Tahoma" w:hAnsi="Tahoma" w:cs="Tahoma"/>
          <w:sz w:val="28"/>
          <w:szCs w:val="28"/>
        </w:rPr>
        <w:t xml:space="preserve">, maka delta peningkatan UA paling menonjol. Hal ini menunjukkan bahwa kinerja UA telah diakui oleh dunia internasional. Peningkatan yang signifikan </w:t>
      </w:r>
      <w:r w:rsidR="006A1E57" w:rsidRPr="00CA5167">
        <w:rPr>
          <w:rFonts w:ascii="Tahoma" w:hAnsi="Tahoma" w:cs="Tahoma"/>
          <w:sz w:val="28"/>
          <w:szCs w:val="28"/>
        </w:rPr>
        <w:t xml:space="preserve">sangat diakselerasi dengan status UA sebagai PT-BHMN. Beberapa faktor </w:t>
      </w:r>
      <w:r w:rsidR="00FA0C2E" w:rsidRPr="00CA5167">
        <w:rPr>
          <w:rFonts w:ascii="Tahoma" w:hAnsi="Tahoma" w:cs="Tahoma"/>
          <w:sz w:val="28"/>
          <w:szCs w:val="28"/>
        </w:rPr>
        <w:t>yang berperan dalam</w:t>
      </w:r>
      <w:r w:rsidR="006A1E57" w:rsidRPr="00CA5167">
        <w:rPr>
          <w:rFonts w:ascii="Tahoma" w:hAnsi="Tahoma" w:cs="Tahoma"/>
          <w:sz w:val="28"/>
          <w:szCs w:val="28"/>
        </w:rPr>
        <w:t xml:space="preserve"> mengakselerasi pencapaian kinerja UA sebag</w:t>
      </w:r>
      <w:r w:rsidR="00FA0C2E" w:rsidRPr="00CA5167">
        <w:rPr>
          <w:rFonts w:ascii="Tahoma" w:hAnsi="Tahoma" w:cs="Tahoma"/>
          <w:sz w:val="28"/>
          <w:szCs w:val="28"/>
        </w:rPr>
        <w:t>a</w:t>
      </w:r>
      <w:r w:rsidR="006A1E57" w:rsidRPr="00CA5167">
        <w:rPr>
          <w:rFonts w:ascii="Tahoma" w:hAnsi="Tahoma" w:cs="Tahoma"/>
          <w:sz w:val="28"/>
          <w:szCs w:val="28"/>
        </w:rPr>
        <w:t xml:space="preserve">i </w:t>
      </w:r>
      <w:r w:rsidR="006A1E57" w:rsidRPr="00CA5167">
        <w:rPr>
          <w:rFonts w:ascii="Tahoma" w:hAnsi="Tahoma" w:cs="Tahoma"/>
          <w:i/>
          <w:sz w:val="28"/>
          <w:szCs w:val="28"/>
        </w:rPr>
        <w:t>World Class University</w:t>
      </w:r>
      <w:r w:rsidR="006A1E57" w:rsidRPr="00CA5167">
        <w:rPr>
          <w:rFonts w:ascii="Tahoma" w:hAnsi="Tahoma" w:cs="Tahoma"/>
          <w:sz w:val="28"/>
          <w:szCs w:val="28"/>
        </w:rPr>
        <w:t xml:space="preserve"> adalah</w:t>
      </w:r>
      <w:r w:rsidRPr="00CA5167">
        <w:rPr>
          <w:rFonts w:ascii="Tahoma" w:hAnsi="Tahoma" w:cs="Tahoma"/>
          <w:sz w:val="28"/>
          <w:szCs w:val="28"/>
        </w:rPr>
        <w:t>:</w:t>
      </w:r>
    </w:p>
    <w:p w14:paraId="55C7A1DA" w14:textId="77777777" w:rsidR="001D00B2" w:rsidRPr="00CA5167" w:rsidRDefault="00D71284" w:rsidP="00D71284">
      <w:pPr>
        <w:pStyle w:val="ListParagraph"/>
        <w:numPr>
          <w:ilvl w:val="0"/>
          <w:numId w:val="1"/>
        </w:numPr>
        <w:jc w:val="both"/>
        <w:rPr>
          <w:rFonts w:ascii="Tahoma" w:hAnsi="Tahoma" w:cs="Tahoma"/>
          <w:sz w:val="28"/>
          <w:szCs w:val="28"/>
        </w:rPr>
      </w:pPr>
      <w:r w:rsidRPr="00CA5167">
        <w:rPr>
          <w:rFonts w:ascii="Tahoma" w:hAnsi="Tahoma" w:cs="Tahoma"/>
          <w:sz w:val="28"/>
          <w:szCs w:val="28"/>
        </w:rPr>
        <w:lastRenderedPageBreak/>
        <w:t xml:space="preserve">Dengan status PT-BHMN, maka UA mempunyai </w:t>
      </w:r>
      <w:r w:rsidR="006A1E57" w:rsidRPr="00CA5167">
        <w:rPr>
          <w:rFonts w:ascii="Tahoma" w:hAnsi="Tahoma" w:cs="Tahoma"/>
          <w:sz w:val="28"/>
          <w:szCs w:val="28"/>
        </w:rPr>
        <w:t>fleksibilitas/</w:t>
      </w:r>
      <w:r w:rsidRPr="00CA5167">
        <w:rPr>
          <w:rFonts w:ascii="Tahoma" w:hAnsi="Tahoma" w:cs="Tahoma"/>
          <w:sz w:val="28"/>
          <w:szCs w:val="28"/>
        </w:rPr>
        <w:t>otonomi untuk</w:t>
      </w:r>
      <w:r w:rsidR="001D00B2" w:rsidRPr="00CA5167">
        <w:rPr>
          <w:rFonts w:ascii="Tahoma" w:hAnsi="Tahoma" w:cs="Tahoma"/>
          <w:sz w:val="28"/>
          <w:szCs w:val="28"/>
        </w:rPr>
        <w:t>:</w:t>
      </w:r>
    </w:p>
    <w:p w14:paraId="669909E6" w14:textId="77777777" w:rsidR="001D00B2" w:rsidRPr="00CA5167" w:rsidRDefault="00D71284" w:rsidP="00796990">
      <w:pPr>
        <w:pStyle w:val="ListParagraph"/>
        <w:numPr>
          <w:ilvl w:val="0"/>
          <w:numId w:val="3"/>
        </w:numPr>
        <w:ind w:left="1134"/>
        <w:jc w:val="both"/>
        <w:rPr>
          <w:rFonts w:ascii="Tahoma" w:hAnsi="Tahoma" w:cs="Tahoma"/>
          <w:sz w:val="28"/>
          <w:szCs w:val="28"/>
        </w:rPr>
      </w:pPr>
      <w:r w:rsidRPr="00CA5167">
        <w:rPr>
          <w:rFonts w:ascii="Tahoma" w:hAnsi="Tahoma" w:cs="Tahoma"/>
          <w:sz w:val="28"/>
          <w:szCs w:val="28"/>
        </w:rPr>
        <w:t xml:space="preserve">menetapkan struktur organisasi yang handal sesuai dengan kebutuhan dan strategi pengembangan institusi. </w:t>
      </w:r>
    </w:p>
    <w:p w14:paraId="181DB75D" w14:textId="77777777" w:rsidR="001D00B2" w:rsidRPr="00CA5167" w:rsidRDefault="006A1E57" w:rsidP="00796990">
      <w:pPr>
        <w:pStyle w:val="ListParagraph"/>
        <w:numPr>
          <w:ilvl w:val="0"/>
          <w:numId w:val="3"/>
        </w:numPr>
        <w:ind w:left="1134"/>
        <w:jc w:val="both"/>
        <w:rPr>
          <w:rFonts w:ascii="Tahoma" w:hAnsi="Tahoma" w:cs="Tahoma"/>
          <w:sz w:val="28"/>
          <w:szCs w:val="28"/>
        </w:rPr>
      </w:pPr>
      <w:r w:rsidRPr="00CA5167">
        <w:rPr>
          <w:rFonts w:ascii="Tahoma" w:hAnsi="Tahoma" w:cs="Tahoma"/>
          <w:sz w:val="28"/>
          <w:szCs w:val="28"/>
        </w:rPr>
        <w:t xml:space="preserve">Setiap struktur organisasi dikendalikan oleh pejabat yang sesuai dengan kompetensi dan kapasitasnya, sehingga roda organisasi dapat dijalankan dengan sangat dinamis dengan inovasi dan kreatifitas yang tinggi. </w:t>
      </w:r>
    </w:p>
    <w:p w14:paraId="47103976" w14:textId="77777777" w:rsidR="00D71284" w:rsidRPr="00CA5167" w:rsidRDefault="006A1E57" w:rsidP="00796990">
      <w:pPr>
        <w:pStyle w:val="ListParagraph"/>
        <w:numPr>
          <w:ilvl w:val="0"/>
          <w:numId w:val="3"/>
        </w:numPr>
        <w:ind w:left="1134"/>
        <w:jc w:val="both"/>
        <w:rPr>
          <w:rFonts w:ascii="Tahoma" w:hAnsi="Tahoma" w:cs="Tahoma"/>
          <w:sz w:val="28"/>
          <w:szCs w:val="28"/>
        </w:rPr>
      </w:pPr>
      <w:r w:rsidRPr="00CA5167">
        <w:rPr>
          <w:rFonts w:ascii="Tahoma" w:hAnsi="Tahoma" w:cs="Tahoma"/>
          <w:sz w:val="28"/>
          <w:szCs w:val="28"/>
        </w:rPr>
        <w:t xml:space="preserve">Keleluasaan untuk dapat menetapkan spesifikasi sumberdaya manusia untuk menempati jabatan dalam organisasi yang didasarkan pada kebutuhan dan kompetensi </w:t>
      </w:r>
      <w:r w:rsidR="00FA0C2E" w:rsidRPr="00CA5167">
        <w:rPr>
          <w:rFonts w:ascii="Tahoma" w:hAnsi="Tahoma" w:cs="Tahoma"/>
          <w:sz w:val="28"/>
          <w:szCs w:val="28"/>
        </w:rPr>
        <w:t>dan</w:t>
      </w:r>
      <w:r w:rsidRPr="00CA5167">
        <w:rPr>
          <w:rFonts w:ascii="Tahoma" w:hAnsi="Tahoma" w:cs="Tahoma"/>
          <w:sz w:val="28"/>
          <w:szCs w:val="28"/>
        </w:rPr>
        <w:t xml:space="preserve"> </w:t>
      </w:r>
      <w:r w:rsidR="00F446FF" w:rsidRPr="00CA5167">
        <w:rPr>
          <w:rFonts w:ascii="Tahoma" w:hAnsi="Tahoma" w:cs="Tahoma"/>
          <w:sz w:val="28"/>
          <w:szCs w:val="28"/>
        </w:rPr>
        <w:t xml:space="preserve">tidak hanya didasarkan pada </w:t>
      </w:r>
      <w:r w:rsidRPr="00CA5167">
        <w:rPr>
          <w:rFonts w:ascii="Tahoma" w:hAnsi="Tahoma" w:cs="Tahoma"/>
          <w:sz w:val="28"/>
          <w:szCs w:val="28"/>
        </w:rPr>
        <w:t xml:space="preserve">persyaratan administrasi semata seperti halnya </w:t>
      </w:r>
      <w:r w:rsidR="00F446FF" w:rsidRPr="00CA5167">
        <w:rPr>
          <w:rFonts w:ascii="Tahoma" w:hAnsi="Tahoma" w:cs="Tahoma"/>
          <w:sz w:val="28"/>
          <w:szCs w:val="28"/>
        </w:rPr>
        <w:t xml:space="preserve">pada PTN, memberikan hasil pada efektivitas dan efisiensi organisasi untuk </w:t>
      </w:r>
      <w:r w:rsidRPr="00CA5167">
        <w:rPr>
          <w:rFonts w:ascii="Tahoma" w:hAnsi="Tahoma" w:cs="Tahoma"/>
          <w:sz w:val="28"/>
          <w:szCs w:val="28"/>
        </w:rPr>
        <w:t xml:space="preserve">mengakselerasi pencapaian tujuan organisasi. </w:t>
      </w:r>
    </w:p>
    <w:p w14:paraId="54793311" w14:textId="77777777" w:rsidR="001D00B2" w:rsidRPr="00CA5167" w:rsidRDefault="00F446FF" w:rsidP="00D71284">
      <w:pPr>
        <w:pStyle w:val="ListParagraph"/>
        <w:numPr>
          <w:ilvl w:val="0"/>
          <w:numId w:val="1"/>
        </w:numPr>
        <w:jc w:val="both"/>
        <w:rPr>
          <w:rFonts w:ascii="Tahoma" w:hAnsi="Tahoma" w:cs="Tahoma"/>
          <w:sz w:val="28"/>
          <w:szCs w:val="28"/>
        </w:rPr>
      </w:pPr>
      <w:r w:rsidRPr="00CA5167">
        <w:rPr>
          <w:rFonts w:ascii="Tahoma" w:hAnsi="Tahoma" w:cs="Tahoma"/>
          <w:sz w:val="28"/>
          <w:szCs w:val="28"/>
        </w:rPr>
        <w:t>Otonomi pengelolaan keuangan</w:t>
      </w:r>
      <w:r w:rsidR="00316317" w:rsidRPr="00CA5167">
        <w:rPr>
          <w:rFonts w:ascii="Tahoma" w:hAnsi="Tahoma" w:cs="Tahoma"/>
          <w:sz w:val="28"/>
          <w:szCs w:val="28"/>
        </w:rPr>
        <w:t xml:space="preserve"> sebagai PT-BHMN</w:t>
      </w:r>
      <w:r w:rsidRPr="00CA5167">
        <w:rPr>
          <w:rFonts w:ascii="Tahoma" w:hAnsi="Tahoma" w:cs="Tahoma"/>
          <w:sz w:val="28"/>
          <w:szCs w:val="28"/>
        </w:rPr>
        <w:t>, memungkinkan UA untuk</w:t>
      </w:r>
      <w:r w:rsidR="001D00B2" w:rsidRPr="00CA5167">
        <w:rPr>
          <w:rFonts w:ascii="Tahoma" w:hAnsi="Tahoma" w:cs="Tahoma"/>
          <w:sz w:val="28"/>
          <w:szCs w:val="28"/>
        </w:rPr>
        <w:t>:</w:t>
      </w:r>
    </w:p>
    <w:p w14:paraId="48A8ECCA" w14:textId="77777777" w:rsidR="00796990" w:rsidRPr="00CA5167" w:rsidRDefault="00F446FF" w:rsidP="00796990">
      <w:pPr>
        <w:pStyle w:val="ListParagraph"/>
        <w:numPr>
          <w:ilvl w:val="0"/>
          <w:numId w:val="4"/>
        </w:numPr>
        <w:jc w:val="both"/>
        <w:rPr>
          <w:rFonts w:ascii="Tahoma" w:hAnsi="Tahoma" w:cs="Tahoma"/>
          <w:sz w:val="28"/>
          <w:szCs w:val="28"/>
        </w:rPr>
      </w:pPr>
      <w:r w:rsidRPr="00CA5167">
        <w:rPr>
          <w:rFonts w:ascii="Tahoma" w:hAnsi="Tahoma" w:cs="Tahoma"/>
          <w:sz w:val="28"/>
          <w:szCs w:val="28"/>
        </w:rPr>
        <w:t xml:space="preserve">menerapkan sistem pengelolaan keuangan yang berbasis pada kinerja dan tidak terbelenggu pada patrun/pola MAK pada DIPA. </w:t>
      </w:r>
    </w:p>
    <w:p w14:paraId="1390E484" w14:textId="77777777" w:rsidR="00796990" w:rsidRPr="00CA5167" w:rsidRDefault="00316317" w:rsidP="00796990">
      <w:pPr>
        <w:pStyle w:val="ListParagraph"/>
        <w:numPr>
          <w:ilvl w:val="0"/>
          <w:numId w:val="4"/>
        </w:numPr>
        <w:jc w:val="both"/>
        <w:rPr>
          <w:rFonts w:ascii="Tahoma" w:hAnsi="Tahoma" w:cs="Tahoma"/>
          <w:sz w:val="28"/>
          <w:szCs w:val="28"/>
        </w:rPr>
      </w:pPr>
      <w:r w:rsidRPr="00CA5167">
        <w:rPr>
          <w:rFonts w:ascii="Tahoma" w:hAnsi="Tahoma" w:cs="Tahoma"/>
          <w:sz w:val="28"/>
          <w:szCs w:val="28"/>
        </w:rPr>
        <w:t>UA telah mengembangkan sistem keuangan yang didasarkan pada kegiatan-kegiatan yang menjadi ruang lingkup UA dan tidak dibatasi oleh Mata Anggaran K</w:t>
      </w:r>
      <w:r w:rsidR="00171D60" w:rsidRPr="00CA5167">
        <w:rPr>
          <w:rFonts w:ascii="Tahoma" w:hAnsi="Tahoma" w:cs="Tahoma"/>
          <w:sz w:val="28"/>
          <w:szCs w:val="28"/>
        </w:rPr>
        <w:t>e</w:t>
      </w:r>
      <w:r w:rsidRPr="00CA5167">
        <w:rPr>
          <w:rFonts w:ascii="Tahoma" w:hAnsi="Tahoma" w:cs="Tahoma"/>
          <w:sz w:val="28"/>
          <w:szCs w:val="28"/>
        </w:rPr>
        <w:t xml:space="preserve">giatan (MAK) tertentu seperti pada DIPA. Dengan keleluasaan untuk menyusun sistem keuangan berdasarkan bisnis proses UA, maka </w:t>
      </w:r>
      <w:r w:rsidR="00171D60" w:rsidRPr="00CA5167">
        <w:rPr>
          <w:rFonts w:ascii="Tahoma" w:hAnsi="Tahoma" w:cs="Tahoma"/>
          <w:sz w:val="28"/>
          <w:szCs w:val="28"/>
        </w:rPr>
        <w:t>dapat dilakukan efisiensi dan efektivitas pelaksanaan program karena eksekusi program dapat dilakukan secara tepat sasaran. Berbeda dengan pola penganggaran DIPA tradisional, yang kurang dapat mengakomodasi komponen pembiayaan untuk program-program str</w:t>
      </w:r>
      <w:r w:rsidR="006D0EE8" w:rsidRPr="00CA5167">
        <w:rPr>
          <w:rFonts w:ascii="Tahoma" w:hAnsi="Tahoma" w:cs="Tahoma"/>
          <w:sz w:val="28"/>
          <w:szCs w:val="28"/>
        </w:rPr>
        <w:t>a</w:t>
      </w:r>
      <w:r w:rsidR="00171D60" w:rsidRPr="00CA5167">
        <w:rPr>
          <w:rFonts w:ascii="Tahoma" w:hAnsi="Tahoma" w:cs="Tahoma"/>
          <w:sz w:val="28"/>
          <w:szCs w:val="28"/>
        </w:rPr>
        <w:t xml:space="preserve">tegis dan inovatif untuk pencapaian </w:t>
      </w:r>
      <w:r w:rsidR="00171D60" w:rsidRPr="00CA5167">
        <w:rPr>
          <w:rFonts w:ascii="Tahoma" w:hAnsi="Tahoma" w:cs="Tahoma"/>
          <w:i/>
          <w:sz w:val="28"/>
          <w:szCs w:val="28"/>
        </w:rPr>
        <w:t>World Class University</w:t>
      </w:r>
      <w:r w:rsidR="00171D60" w:rsidRPr="00CA5167">
        <w:rPr>
          <w:rFonts w:ascii="Tahoma" w:hAnsi="Tahoma" w:cs="Tahoma"/>
          <w:sz w:val="28"/>
          <w:szCs w:val="28"/>
        </w:rPr>
        <w:t xml:space="preserve">.  </w:t>
      </w:r>
    </w:p>
    <w:p w14:paraId="389B5B58" w14:textId="3069EC9C" w:rsidR="00F446FF" w:rsidRPr="00CA5167" w:rsidRDefault="00171D60" w:rsidP="00796990">
      <w:pPr>
        <w:pStyle w:val="ListParagraph"/>
        <w:numPr>
          <w:ilvl w:val="0"/>
          <w:numId w:val="4"/>
        </w:numPr>
        <w:jc w:val="both"/>
        <w:rPr>
          <w:rFonts w:ascii="Tahoma" w:hAnsi="Tahoma" w:cs="Tahoma"/>
          <w:sz w:val="28"/>
          <w:szCs w:val="28"/>
        </w:rPr>
      </w:pPr>
      <w:r w:rsidRPr="00CA5167">
        <w:rPr>
          <w:rFonts w:ascii="Tahoma" w:hAnsi="Tahoma" w:cs="Tahoma"/>
          <w:sz w:val="28"/>
          <w:szCs w:val="28"/>
        </w:rPr>
        <w:t xml:space="preserve">Dengan otonomi pengelolaan keuangan dan sistem keuangan yang mampu mengakomodasi seluruh bisnis proses UA, maka selain implementasi program lebih efektif juga meningkatkan akuntabilitas dan tanggung jawab keuangan karena setiap aktivitas dapat langsung </w:t>
      </w:r>
      <w:r w:rsidR="00F00F63" w:rsidRPr="00CA5167">
        <w:rPr>
          <w:rFonts w:ascii="Tahoma" w:hAnsi="Tahoma" w:cs="Tahoma"/>
          <w:sz w:val="28"/>
          <w:szCs w:val="28"/>
        </w:rPr>
        <w:t xml:space="preserve">dipertanggungjawabkan tanpa harus </w:t>
      </w:r>
      <w:r w:rsidR="00F00F63" w:rsidRPr="00CA5167">
        <w:rPr>
          <w:rFonts w:ascii="Tahoma" w:hAnsi="Tahoma" w:cs="Tahoma"/>
          <w:sz w:val="28"/>
          <w:szCs w:val="28"/>
        </w:rPr>
        <w:lastRenderedPageBreak/>
        <w:t>melakukan penyesuaian-penyesuaian seperti jika mengikuti si</w:t>
      </w:r>
      <w:r w:rsidR="00952E5F" w:rsidRPr="00CA5167">
        <w:rPr>
          <w:rFonts w:ascii="Tahoma" w:hAnsi="Tahoma" w:cs="Tahoma"/>
          <w:sz w:val="28"/>
          <w:szCs w:val="28"/>
        </w:rPr>
        <w:t>s</w:t>
      </w:r>
      <w:r w:rsidR="00F00F63" w:rsidRPr="00CA5167">
        <w:rPr>
          <w:rFonts w:ascii="Tahoma" w:hAnsi="Tahoma" w:cs="Tahoma"/>
          <w:sz w:val="28"/>
          <w:szCs w:val="28"/>
        </w:rPr>
        <w:t>tem anggaran DIPA.</w:t>
      </w:r>
      <w:r w:rsidRPr="00CA5167">
        <w:rPr>
          <w:rFonts w:ascii="Tahoma" w:hAnsi="Tahoma" w:cs="Tahoma"/>
          <w:sz w:val="28"/>
          <w:szCs w:val="28"/>
        </w:rPr>
        <w:t xml:space="preserve"> </w:t>
      </w:r>
    </w:p>
    <w:p w14:paraId="581E9F88" w14:textId="5A32EB4A" w:rsidR="001F3C2D" w:rsidRPr="00CA5167" w:rsidRDefault="001F3C2D" w:rsidP="00796990">
      <w:pPr>
        <w:pStyle w:val="ListParagraph"/>
        <w:numPr>
          <w:ilvl w:val="0"/>
          <w:numId w:val="4"/>
        </w:numPr>
        <w:jc w:val="both"/>
        <w:rPr>
          <w:rFonts w:ascii="Tahoma" w:hAnsi="Tahoma" w:cs="Tahoma"/>
          <w:sz w:val="28"/>
          <w:szCs w:val="28"/>
        </w:rPr>
      </w:pPr>
      <w:r w:rsidRPr="00CA5167">
        <w:rPr>
          <w:rFonts w:ascii="Tahoma" w:hAnsi="Tahoma" w:cs="Tahoma"/>
          <w:sz w:val="28"/>
          <w:szCs w:val="28"/>
        </w:rPr>
        <w:t>Audit KAP atas laporan Keuangan Unair selama tahun 2018 – 2011 adalah Wajar Tanpa Pengecualian (WTP)</w:t>
      </w:r>
    </w:p>
    <w:p w14:paraId="5A1F2D32" w14:textId="77777777" w:rsidR="00064F1C" w:rsidRPr="00CA5167" w:rsidRDefault="00064F1C" w:rsidP="00064F1C">
      <w:pPr>
        <w:pStyle w:val="ListParagraph"/>
        <w:numPr>
          <w:ilvl w:val="0"/>
          <w:numId w:val="1"/>
        </w:numPr>
        <w:jc w:val="both"/>
        <w:rPr>
          <w:rFonts w:ascii="Tahoma" w:hAnsi="Tahoma" w:cs="Tahoma"/>
          <w:sz w:val="28"/>
          <w:szCs w:val="28"/>
          <w:lang w:val="en-US"/>
        </w:rPr>
      </w:pPr>
      <w:r w:rsidRPr="00CA5167">
        <w:rPr>
          <w:rFonts w:ascii="Tahoma" w:hAnsi="Tahoma" w:cs="Tahoma"/>
          <w:sz w:val="28"/>
          <w:szCs w:val="28"/>
        </w:rPr>
        <w:t xml:space="preserve">Otonomi pengelolaan aset. Dengan penetapan UA sebagai PT-BHMN dalam PP No. 30 Tahun 2006, terdapat aset negara yang dipisahkan untuk Unair. Pemisahan aset dalam PP (yang ditandatangani Presiden) ini telah sesuai dengan UU No. 17 Tahun 2003 tentang Keuangan Negara, dimana Presiden selaku Kepala Pemerintahan memegang kekuasaan pengelolaan keuangan </w:t>
      </w:r>
      <w:r w:rsidRPr="00CA5167">
        <w:rPr>
          <w:rFonts w:ascii="Tahoma" w:hAnsi="Tahoma" w:cs="Tahoma"/>
          <w:sz w:val="28"/>
          <w:szCs w:val="28"/>
          <w:lang w:val="fi-FI"/>
        </w:rPr>
        <w:t xml:space="preserve">negara sebagai bagian dari kekuasaan pemerintahan </w:t>
      </w:r>
      <w:r w:rsidRPr="00CA5167">
        <w:rPr>
          <w:rFonts w:ascii="Tahoma" w:hAnsi="Tahoma" w:cs="Tahoma"/>
          <w:sz w:val="28"/>
          <w:szCs w:val="28"/>
        </w:rPr>
        <w:t>(Pasal 6 UU Keuangan Negara). Dengan demikian UA mengelola 2 jenis aset, yaitu aset negara yang dispisahkan dan pertambahan aset. Sistem pelaporan kedua aset ini telah diatur sebagai berikut:</w:t>
      </w:r>
    </w:p>
    <w:p w14:paraId="33550A38" w14:textId="519F1CAE" w:rsidR="00064F1C" w:rsidRPr="00CA5167" w:rsidRDefault="00064F1C" w:rsidP="00CA5167">
      <w:pPr>
        <w:pStyle w:val="ListParagraph"/>
        <w:numPr>
          <w:ilvl w:val="0"/>
          <w:numId w:val="18"/>
        </w:numPr>
        <w:ind w:left="1134"/>
        <w:jc w:val="both"/>
        <w:rPr>
          <w:rFonts w:ascii="Tahoma" w:hAnsi="Tahoma" w:cs="Tahoma"/>
          <w:sz w:val="28"/>
          <w:szCs w:val="28"/>
          <w:lang w:val="en-US"/>
        </w:rPr>
      </w:pPr>
      <w:r w:rsidRPr="00CA5167">
        <w:rPr>
          <w:rFonts w:ascii="Tahoma" w:hAnsi="Tahoma" w:cs="Tahoma"/>
          <w:sz w:val="28"/>
          <w:szCs w:val="28"/>
        </w:rPr>
        <w:t xml:space="preserve">Aset negara yang dipisahkan, pelaporannya dilakukan secara periodik ke setiap semester ke BA 9903 Kemkeu </w:t>
      </w:r>
    </w:p>
    <w:p w14:paraId="6661FB88" w14:textId="6C9DB01A" w:rsidR="00064F1C" w:rsidRPr="00CA5167" w:rsidRDefault="00064F1C" w:rsidP="00CA5167">
      <w:pPr>
        <w:pStyle w:val="ListParagraph"/>
        <w:numPr>
          <w:ilvl w:val="0"/>
          <w:numId w:val="18"/>
        </w:numPr>
        <w:spacing w:after="0"/>
        <w:ind w:left="1134"/>
        <w:jc w:val="both"/>
        <w:rPr>
          <w:rFonts w:ascii="Tahoma" w:hAnsi="Tahoma" w:cs="Tahoma"/>
          <w:sz w:val="28"/>
          <w:szCs w:val="28"/>
          <w:lang w:val="en-US"/>
        </w:rPr>
      </w:pPr>
      <w:r w:rsidRPr="00CA5167">
        <w:rPr>
          <w:rFonts w:ascii="Tahoma" w:hAnsi="Tahoma" w:cs="Tahoma"/>
          <w:sz w:val="28"/>
          <w:szCs w:val="28"/>
        </w:rPr>
        <w:t>Pertambahan aset, pelaporannya dilakukan secara periodik ke setiap semester ke SIMAK-BHM Kemdikbud</w:t>
      </w:r>
    </w:p>
    <w:p w14:paraId="7879D412" w14:textId="22E22827" w:rsidR="00064F1C" w:rsidRPr="00CA5167" w:rsidRDefault="00064F1C" w:rsidP="00064F1C">
      <w:pPr>
        <w:spacing w:after="0"/>
        <w:ind w:left="709"/>
        <w:jc w:val="both"/>
        <w:rPr>
          <w:rFonts w:ascii="Tahoma" w:hAnsi="Tahoma" w:cs="Tahoma"/>
          <w:sz w:val="28"/>
          <w:szCs w:val="28"/>
          <w:lang w:val="en-US"/>
        </w:rPr>
      </w:pPr>
      <w:r w:rsidRPr="00CA5167">
        <w:rPr>
          <w:rFonts w:ascii="Tahoma" w:hAnsi="Tahoma" w:cs="Tahoma"/>
          <w:sz w:val="28"/>
          <w:szCs w:val="28"/>
          <w:lang w:val="en-US"/>
        </w:rPr>
        <w:t>Dengan sistem pelaporan yang periodik sesuai dengan peraturan tersebut, maka perkembangan asset dapat terlacak dengan baik, sehingga tidak memungkinkan untuk terjadinya penyelewengan atau penyalahgunaan asset. Perkembangan asset UA sampai saat ini bahkan semakin bertambah seperti yang sudah dilaporkan pada laporan hasil audit KAP setiap tahun.</w:t>
      </w:r>
    </w:p>
    <w:p w14:paraId="3B0C0C12" w14:textId="75335667" w:rsidR="006B5A0C" w:rsidRDefault="00796990" w:rsidP="00064F1C">
      <w:pPr>
        <w:pStyle w:val="ListParagraph"/>
        <w:numPr>
          <w:ilvl w:val="0"/>
          <w:numId w:val="16"/>
        </w:numPr>
        <w:ind w:left="567"/>
        <w:jc w:val="both"/>
        <w:rPr>
          <w:rFonts w:ascii="Tahoma" w:hAnsi="Tahoma" w:cs="Tahoma"/>
          <w:sz w:val="28"/>
          <w:szCs w:val="28"/>
        </w:rPr>
      </w:pPr>
      <w:r w:rsidRPr="00CA5167">
        <w:rPr>
          <w:rFonts w:ascii="Tahoma" w:hAnsi="Tahoma" w:cs="Tahoma"/>
          <w:sz w:val="28"/>
          <w:szCs w:val="28"/>
        </w:rPr>
        <w:t>Otonomi pengelolaan dan penyelenggaraan Universitas sebagai PT-BHMN memungkinkan UA untuk menerapkan sistem manajemen yang terintegrasi (Airlangga Integrated Managemen System/AIMS) yang tersertifikasi internasional berstandar ISO 9001:2008, IWA-2:2007 dan MBNQA based on education criteria dengan peningkatan kinerja yang dapat mencapai “</w:t>
      </w:r>
      <w:r w:rsidRPr="00CA5167">
        <w:rPr>
          <w:rFonts w:ascii="Tahoma" w:hAnsi="Tahoma" w:cs="Tahoma"/>
          <w:i/>
          <w:sz w:val="28"/>
          <w:szCs w:val="28"/>
        </w:rPr>
        <w:t>Emerging Industry Leader</w:t>
      </w:r>
      <w:r w:rsidRPr="00CA5167">
        <w:rPr>
          <w:rFonts w:ascii="Tahoma" w:hAnsi="Tahoma" w:cs="Tahoma"/>
          <w:sz w:val="28"/>
          <w:szCs w:val="28"/>
        </w:rPr>
        <w:t xml:space="preserve">” yang setara dengan perusahaan korporasi BUMN </w:t>
      </w:r>
      <w:r w:rsidR="00710F2D" w:rsidRPr="00CA5167">
        <w:rPr>
          <w:rFonts w:ascii="Tahoma" w:hAnsi="Tahoma" w:cs="Tahoma"/>
          <w:sz w:val="28"/>
          <w:szCs w:val="28"/>
        </w:rPr>
        <w:t>seperti Semen Gresik.</w:t>
      </w:r>
    </w:p>
    <w:p w14:paraId="69C50F31" w14:textId="77777777" w:rsidR="00CA5167" w:rsidRDefault="00CA5167" w:rsidP="00CA5167">
      <w:pPr>
        <w:jc w:val="both"/>
        <w:rPr>
          <w:rFonts w:ascii="Tahoma" w:hAnsi="Tahoma" w:cs="Tahoma"/>
          <w:sz w:val="28"/>
          <w:szCs w:val="28"/>
        </w:rPr>
      </w:pPr>
    </w:p>
    <w:p w14:paraId="4823950E" w14:textId="77777777" w:rsidR="00CA5167" w:rsidRPr="00CA5167" w:rsidRDefault="00CA5167" w:rsidP="00CA5167">
      <w:pPr>
        <w:jc w:val="both"/>
        <w:rPr>
          <w:rFonts w:ascii="Tahoma" w:hAnsi="Tahoma" w:cs="Tahoma"/>
          <w:sz w:val="28"/>
          <w:szCs w:val="28"/>
        </w:rPr>
      </w:pPr>
    </w:p>
    <w:tbl>
      <w:tblPr>
        <w:tblW w:w="8546" w:type="dxa"/>
        <w:tblInd w:w="711" w:type="dxa"/>
        <w:tblCellMar>
          <w:left w:w="0" w:type="dxa"/>
          <w:right w:w="0" w:type="dxa"/>
        </w:tblCellMar>
        <w:tblLook w:val="0420" w:firstRow="1" w:lastRow="0" w:firstColumn="0" w:lastColumn="0" w:noHBand="0" w:noVBand="1"/>
      </w:tblPr>
      <w:tblGrid>
        <w:gridCol w:w="2410"/>
        <w:gridCol w:w="1559"/>
        <w:gridCol w:w="1560"/>
        <w:gridCol w:w="1559"/>
        <w:gridCol w:w="1458"/>
      </w:tblGrid>
      <w:tr w:rsidR="00710F2D" w:rsidRPr="00CA5167" w14:paraId="3C79DDFC" w14:textId="77777777" w:rsidTr="00710F2D">
        <w:trPr>
          <w:trHeight w:val="464"/>
        </w:trPr>
        <w:tc>
          <w:tcPr>
            <w:tcW w:w="2410" w:type="dxa"/>
            <w:tcBorders>
              <w:top w:val="single" w:sz="8" w:space="0" w:color="FFFFFF"/>
              <w:left w:val="single" w:sz="8" w:space="0" w:color="FFFFFF"/>
              <w:bottom w:val="single" w:sz="24" w:space="0" w:color="FFFFFF"/>
              <w:right w:val="single" w:sz="8" w:space="0" w:color="FFFFFF"/>
            </w:tcBorders>
            <w:shd w:val="clear" w:color="auto" w:fill="0C5986"/>
            <w:tcMar>
              <w:top w:w="72" w:type="dxa"/>
              <w:left w:w="144" w:type="dxa"/>
              <w:bottom w:w="72" w:type="dxa"/>
              <w:right w:w="144" w:type="dxa"/>
            </w:tcMar>
            <w:hideMark/>
          </w:tcPr>
          <w:p w14:paraId="5837E4DB"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b/>
                <w:bCs/>
                <w:sz w:val="28"/>
                <w:szCs w:val="28"/>
              </w:rPr>
              <w:lastRenderedPageBreak/>
              <w:t>Sertifikasi</w:t>
            </w:r>
          </w:p>
        </w:tc>
        <w:tc>
          <w:tcPr>
            <w:tcW w:w="1559" w:type="dxa"/>
            <w:tcBorders>
              <w:top w:val="single" w:sz="8" w:space="0" w:color="FFFFFF"/>
              <w:left w:val="single" w:sz="8" w:space="0" w:color="FFFFFF"/>
              <w:bottom w:val="single" w:sz="24" w:space="0" w:color="FFFFFF"/>
              <w:right w:val="single" w:sz="8" w:space="0" w:color="FFFFFF"/>
            </w:tcBorders>
            <w:shd w:val="clear" w:color="auto" w:fill="0C5986"/>
            <w:tcMar>
              <w:top w:w="72" w:type="dxa"/>
              <w:left w:w="144" w:type="dxa"/>
              <w:bottom w:w="72" w:type="dxa"/>
              <w:right w:w="144" w:type="dxa"/>
            </w:tcMar>
            <w:hideMark/>
          </w:tcPr>
          <w:p w14:paraId="735388FC"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b/>
                <w:bCs/>
                <w:sz w:val="28"/>
                <w:szCs w:val="28"/>
              </w:rPr>
              <w:t>Tahun 2009</w:t>
            </w:r>
          </w:p>
        </w:tc>
        <w:tc>
          <w:tcPr>
            <w:tcW w:w="1560" w:type="dxa"/>
            <w:tcBorders>
              <w:top w:val="single" w:sz="8" w:space="0" w:color="FFFFFF"/>
              <w:left w:val="single" w:sz="8" w:space="0" w:color="FFFFFF"/>
              <w:bottom w:val="single" w:sz="24" w:space="0" w:color="FFFFFF"/>
              <w:right w:val="single" w:sz="8" w:space="0" w:color="FFFFFF"/>
            </w:tcBorders>
            <w:shd w:val="clear" w:color="auto" w:fill="0C5986"/>
            <w:tcMar>
              <w:top w:w="72" w:type="dxa"/>
              <w:left w:w="144" w:type="dxa"/>
              <w:bottom w:w="72" w:type="dxa"/>
              <w:right w:w="144" w:type="dxa"/>
            </w:tcMar>
            <w:hideMark/>
          </w:tcPr>
          <w:p w14:paraId="66BB2D2C"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b/>
                <w:bCs/>
                <w:sz w:val="28"/>
                <w:szCs w:val="28"/>
              </w:rPr>
              <w:t>Tahun 2010</w:t>
            </w:r>
          </w:p>
        </w:tc>
        <w:tc>
          <w:tcPr>
            <w:tcW w:w="1559" w:type="dxa"/>
            <w:tcBorders>
              <w:top w:val="single" w:sz="8" w:space="0" w:color="FFFFFF"/>
              <w:left w:val="single" w:sz="8" w:space="0" w:color="FFFFFF"/>
              <w:bottom w:val="single" w:sz="24" w:space="0" w:color="FFFFFF"/>
              <w:right w:val="single" w:sz="8" w:space="0" w:color="FFFFFF"/>
            </w:tcBorders>
            <w:shd w:val="clear" w:color="auto" w:fill="0C5986"/>
            <w:tcMar>
              <w:top w:w="72" w:type="dxa"/>
              <w:left w:w="144" w:type="dxa"/>
              <w:bottom w:w="72" w:type="dxa"/>
              <w:right w:w="144" w:type="dxa"/>
            </w:tcMar>
            <w:hideMark/>
          </w:tcPr>
          <w:p w14:paraId="35C0D41E"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b/>
                <w:bCs/>
                <w:sz w:val="28"/>
                <w:szCs w:val="28"/>
              </w:rPr>
              <w:t>Tahun 2011</w:t>
            </w:r>
          </w:p>
        </w:tc>
        <w:tc>
          <w:tcPr>
            <w:tcW w:w="1458" w:type="dxa"/>
            <w:tcBorders>
              <w:top w:val="single" w:sz="8" w:space="0" w:color="FFFFFF"/>
              <w:left w:val="single" w:sz="8" w:space="0" w:color="FFFFFF"/>
              <w:bottom w:val="single" w:sz="24" w:space="0" w:color="FFFFFF"/>
              <w:right w:val="single" w:sz="8" w:space="0" w:color="FFFFFF"/>
            </w:tcBorders>
            <w:shd w:val="clear" w:color="auto" w:fill="0C5986"/>
            <w:tcMar>
              <w:top w:w="72" w:type="dxa"/>
              <w:left w:w="144" w:type="dxa"/>
              <w:bottom w:w="72" w:type="dxa"/>
              <w:right w:w="144" w:type="dxa"/>
            </w:tcMar>
            <w:hideMark/>
          </w:tcPr>
          <w:p w14:paraId="4196424A" w14:textId="77777777" w:rsidR="001D00B2" w:rsidRPr="00CA5167" w:rsidRDefault="006B5A0C" w:rsidP="00710F2D">
            <w:pPr>
              <w:pStyle w:val="ListParagraph"/>
              <w:spacing w:after="0" w:line="240" w:lineRule="auto"/>
              <w:ind w:left="0" w:right="-103"/>
              <w:jc w:val="both"/>
              <w:rPr>
                <w:rFonts w:ascii="Tahoma" w:hAnsi="Tahoma" w:cs="Tahoma"/>
                <w:sz w:val="28"/>
                <w:szCs w:val="28"/>
                <w:lang w:val="en-US"/>
              </w:rPr>
            </w:pPr>
            <w:r w:rsidRPr="00CA5167">
              <w:rPr>
                <w:rFonts w:ascii="Tahoma" w:hAnsi="Tahoma" w:cs="Tahoma"/>
                <w:b/>
                <w:bCs/>
                <w:sz w:val="28"/>
                <w:szCs w:val="28"/>
              </w:rPr>
              <w:t>Tahun 2012</w:t>
            </w:r>
          </w:p>
        </w:tc>
      </w:tr>
      <w:tr w:rsidR="00710F2D" w:rsidRPr="00CA5167" w14:paraId="44C6AA0E" w14:textId="77777777" w:rsidTr="00710F2D">
        <w:trPr>
          <w:trHeight w:val="207"/>
        </w:trPr>
        <w:tc>
          <w:tcPr>
            <w:tcW w:w="2410" w:type="dxa"/>
            <w:tcBorders>
              <w:top w:val="single" w:sz="24"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2A45E2DE"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lang w:val="en-US"/>
              </w:rPr>
              <w:t>ISO 9001:2008</w:t>
            </w:r>
          </w:p>
        </w:tc>
        <w:tc>
          <w:tcPr>
            <w:tcW w:w="1559" w:type="dxa"/>
            <w:tcBorders>
              <w:top w:val="single" w:sz="24"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561D1BB7"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560" w:type="dxa"/>
            <w:tcBorders>
              <w:top w:val="single" w:sz="24"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35BD16BE"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559" w:type="dxa"/>
            <w:tcBorders>
              <w:top w:val="single" w:sz="24"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321E5A01"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458" w:type="dxa"/>
            <w:tcBorders>
              <w:top w:val="single" w:sz="24"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516FB02E" w14:textId="77777777" w:rsidR="001D00B2" w:rsidRPr="00CA5167" w:rsidRDefault="006B5A0C" w:rsidP="006B5A0C">
            <w:pPr>
              <w:pStyle w:val="ListParagraph"/>
              <w:spacing w:after="0" w:line="240" w:lineRule="auto"/>
              <w:ind w:left="0" w:right="38"/>
              <w:jc w:val="both"/>
              <w:rPr>
                <w:rFonts w:ascii="Tahoma" w:hAnsi="Tahoma" w:cs="Tahoma"/>
                <w:sz w:val="28"/>
                <w:szCs w:val="28"/>
                <w:lang w:val="en-US"/>
              </w:rPr>
            </w:pPr>
            <w:r w:rsidRPr="00CA5167">
              <w:rPr>
                <w:rFonts w:ascii="Tahoma" w:hAnsi="Tahoma" w:cs="Tahoma"/>
                <w:sz w:val="28"/>
                <w:szCs w:val="28"/>
              </w:rPr>
              <w:t>Certified</w:t>
            </w:r>
          </w:p>
        </w:tc>
      </w:tr>
      <w:tr w:rsidR="00710F2D" w:rsidRPr="00CA5167" w14:paraId="03709AE7" w14:textId="77777777" w:rsidTr="00710F2D">
        <w:trPr>
          <w:trHeight w:val="210"/>
        </w:trPr>
        <w:tc>
          <w:tcPr>
            <w:tcW w:w="2410" w:type="dxa"/>
            <w:tcBorders>
              <w:top w:val="single" w:sz="8" w:space="0" w:color="FFFFFF"/>
              <w:left w:val="single" w:sz="8" w:space="0" w:color="FFFFFF"/>
              <w:bottom w:val="single" w:sz="8" w:space="0" w:color="FFFFFF"/>
              <w:right w:val="single" w:sz="8" w:space="0" w:color="FFFFFF"/>
            </w:tcBorders>
            <w:shd w:val="clear" w:color="auto" w:fill="E7EAED"/>
            <w:tcMar>
              <w:top w:w="72" w:type="dxa"/>
              <w:left w:w="144" w:type="dxa"/>
              <w:bottom w:w="72" w:type="dxa"/>
              <w:right w:w="144" w:type="dxa"/>
            </w:tcMar>
            <w:hideMark/>
          </w:tcPr>
          <w:p w14:paraId="1476B0A8" w14:textId="77777777" w:rsidR="001D00B2" w:rsidRPr="00CA5167" w:rsidRDefault="006B5A0C" w:rsidP="006B5A0C">
            <w:pPr>
              <w:pStyle w:val="ListParagraph"/>
              <w:spacing w:after="0" w:line="240" w:lineRule="auto"/>
              <w:ind w:left="-2"/>
              <w:jc w:val="both"/>
              <w:rPr>
                <w:rFonts w:ascii="Tahoma" w:hAnsi="Tahoma" w:cs="Tahoma"/>
                <w:sz w:val="28"/>
                <w:szCs w:val="28"/>
                <w:lang w:val="en-US"/>
              </w:rPr>
            </w:pPr>
            <w:r w:rsidRPr="00CA5167">
              <w:rPr>
                <w:rFonts w:ascii="Tahoma" w:hAnsi="Tahoma" w:cs="Tahoma"/>
                <w:sz w:val="28"/>
                <w:szCs w:val="28"/>
                <w:lang w:val="en-US"/>
              </w:rPr>
              <w:t>IWA-2 : 2007</w:t>
            </w:r>
          </w:p>
        </w:tc>
        <w:tc>
          <w:tcPr>
            <w:tcW w:w="1559" w:type="dxa"/>
            <w:tcBorders>
              <w:top w:val="single" w:sz="8" w:space="0" w:color="FFFFFF"/>
              <w:left w:val="single" w:sz="8" w:space="0" w:color="FFFFFF"/>
              <w:bottom w:val="single" w:sz="8" w:space="0" w:color="FFFFFF"/>
              <w:right w:val="single" w:sz="8" w:space="0" w:color="FFFFFF"/>
            </w:tcBorders>
            <w:shd w:val="clear" w:color="auto" w:fill="E7EAED"/>
            <w:tcMar>
              <w:top w:w="72" w:type="dxa"/>
              <w:left w:w="144" w:type="dxa"/>
              <w:bottom w:w="72" w:type="dxa"/>
              <w:right w:w="144" w:type="dxa"/>
            </w:tcMar>
            <w:hideMark/>
          </w:tcPr>
          <w:p w14:paraId="2863E125"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560" w:type="dxa"/>
            <w:tcBorders>
              <w:top w:val="single" w:sz="8" w:space="0" w:color="FFFFFF"/>
              <w:left w:val="single" w:sz="8" w:space="0" w:color="FFFFFF"/>
              <w:bottom w:val="single" w:sz="8" w:space="0" w:color="FFFFFF"/>
              <w:right w:val="single" w:sz="8" w:space="0" w:color="FFFFFF"/>
            </w:tcBorders>
            <w:shd w:val="clear" w:color="auto" w:fill="E7EAED"/>
            <w:tcMar>
              <w:top w:w="72" w:type="dxa"/>
              <w:left w:w="144" w:type="dxa"/>
              <w:bottom w:w="72" w:type="dxa"/>
              <w:right w:w="144" w:type="dxa"/>
            </w:tcMar>
            <w:hideMark/>
          </w:tcPr>
          <w:p w14:paraId="1AC10031"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559" w:type="dxa"/>
            <w:tcBorders>
              <w:top w:val="single" w:sz="8" w:space="0" w:color="FFFFFF"/>
              <w:left w:val="single" w:sz="8" w:space="0" w:color="FFFFFF"/>
              <w:bottom w:val="single" w:sz="8" w:space="0" w:color="FFFFFF"/>
              <w:right w:val="single" w:sz="8" w:space="0" w:color="FFFFFF"/>
            </w:tcBorders>
            <w:shd w:val="clear" w:color="auto" w:fill="E7EAED"/>
            <w:tcMar>
              <w:top w:w="72" w:type="dxa"/>
              <w:left w:w="144" w:type="dxa"/>
              <w:bottom w:w="72" w:type="dxa"/>
              <w:right w:w="144" w:type="dxa"/>
            </w:tcMar>
            <w:hideMark/>
          </w:tcPr>
          <w:p w14:paraId="793110AB"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Certified</w:t>
            </w:r>
          </w:p>
        </w:tc>
        <w:tc>
          <w:tcPr>
            <w:tcW w:w="1458" w:type="dxa"/>
            <w:tcBorders>
              <w:top w:val="single" w:sz="8" w:space="0" w:color="FFFFFF"/>
              <w:left w:val="single" w:sz="8" w:space="0" w:color="FFFFFF"/>
              <w:bottom w:val="single" w:sz="8" w:space="0" w:color="FFFFFF"/>
              <w:right w:val="single" w:sz="8" w:space="0" w:color="FFFFFF"/>
            </w:tcBorders>
            <w:shd w:val="clear" w:color="auto" w:fill="E7EAED"/>
            <w:tcMar>
              <w:top w:w="72" w:type="dxa"/>
              <w:left w:w="144" w:type="dxa"/>
              <w:bottom w:w="72" w:type="dxa"/>
              <w:right w:w="144" w:type="dxa"/>
            </w:tcMar>
            <w:hideMark/>
          </w:tcPr>
          <w:p w14:paraId="6A596B27" w14:textId="77777777" w:rsidR="001D00B2" w:rsidRPr="00CA5167" w:rsidRDefault="006B5A0C" w:rsidP="006B5A0C">
            <w:pPr>
              <w:pStyle w:val="ListParagraph"/>
              <w:spacing w:after="0" w:line="240" w:lineRule="auto"/>
              <w:ind w:left="0" w:right="38"/>
              <w:jc w:val="both"/>
              <w:rPr>
                <w:rFonts w:ascii="Tahoma" w:hAnsi="Tahoma" w:cs="Tahoma"/>
                <w:sz w:val="28"/>
                <w:szCs w:val="28"/>
                <w:lang w:val="en-US"/>
              </w:rPr>
            </w:pPr>
            <w:r w:rsidRPr="00CA5167">
              <w:rPr>
                <w:rFonts w:ascii="Tahoma" w:hAnsi="Tahoma" w:cs="Tahoma"/>
                <w:sz w:val="28"/>
                <w:szCs w:val="28"/>
              </w:rPr>
              <w:t>Certified</w:t>
            </w:r>
          </w:p>
        </w:tc>
      </w:tr>
      <w:tr w:rsidR="00710F2D" w:rsidRPr="00CA5167" w14:paraId="5C5FE5FA" w14:textId="77777777" w:rsidTr="00710F2D">
        <w:trPr>
          <w:trHeight w:val="472"/>
        </w:trPr>
        <w:tc>
          <w:tcPr>
            <w:tcW w:w="2410" w:type="dxa"/>
            <w:tcBorders>
              <w:top w:val="single" w:sz="8"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11F33A55"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lang w:val="en-US"/>
              </w:rPr>
              <w:t>MALCOLM BALDRIDGE</w:t>
            </w:r>
            <w:r w:rsidRPr="00CA5167">
              <w:rPr>
                <w:rFonts w:ascii="Tahoma" w:hAnsi="Tahoma" w:cs="Tahoma"/>
                <w:sz w:val="28"/>
                <w:szCs w:val="2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3B117B03"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427,5</w:t>
            </w:r>
          </w:p>
        </w:tc>
        <w:tc>
          <w:tcPr>
            <w:tcW w:w="1560" w:type="dxa"/>
            <w:tcBorders>
              <w:top w:val="single" w:sz="8"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28A8FB68"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512,5</w:t>
            </w:r>
          </w:p>
        </w:tc>
        <w:tc>
          <w:tcPr>
            <w:tcW w:w="1559" w:type="dxa"/>
            <w:tcBorders>
              <w:top w:val="single" w:sz="8"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75C18C09" w14:textId="77777777" w:rsidR="001D00B2" w:rsidRPr="00CA5167" w:rsidRDefault="006B5A0C" w:rsidP="006B5A0C">
            <w:pPr>
              <w:pStyle w:val="ListParagraph"/>
              <w:spacing w:after="0" w:line="240" w:lineRule="auto"/>
              <w:ind w:left="0"/>
              <w:jc w:val="both"/>
              <w:rPr>
                <w:rFonts w:ascii="Tahoma" w:hAnsi="Tahoma" w:cs="Tahoma"/>
                <w:sz w:val="28"/>
                <w:szCs w:val="28"/>
                <w:lang w:val="en-US"/>
              </w:rPr>
            </w:pPr>
            <w:r w:rsidRPr="00CA5167">
              <w:rPr>
                <w:rFonts w:ascii="Tahoma" w:hAnsi="Tahoma" w:cs="Tahoma"/>
                <w:sz w:val="28"/>
                <w:szCs w:val="28"/>
              </w:rPr>
              <w:t>596,25</w:t>
            </w:r>
          </w:p>
        </w:tc>
        <w:tc>
          <w:tcPr>
            <w:tcW w:w="1458" w:type="dxa"/>
            <w:tcBorders>
              <w:top w:val="single" w:sz="8" w:space="0" w:color="FFFFFF"/>
              <w:left w:val="single" w:sz="8" w:space="0" w:color="FFFFFF"/>
              <w:bottom w:val="single" w:sz="8" w:space="0" w:color="FFFFFF"/>
              <w:right w:val="single" w:sz="8" w:space="0" w:color="FFFFFF"/>
            </w:tcBorders>
            <w:shd w:val="clear" w:color="auto" w:fill="CCD1D9"/>
            <w:tcMar>
              <w:top w:w="72" w:type="dxa"/>
              <w:left w:w="144" w:type="dxa"/>
              <w:bottom w:w="72" w:type="dxa"/>
              <w:right w:w="144" w:type="dxa"/>
            </w:tcMar>
            <w:hideMark/>
          </w:tcPr>
          <w:p w14:paraId="1D262B82" w14:textId="77777777" w:rsidR="001D00B2" w:rsidRPr="00CA5167" w:rsidRDefault="006B5A0C" w:rsidP="006B5A0C">
            <w:pPr>
              <w:pStyle w:val="ListParagraph"/>
              <w:spacing w:after="0" w:line="240" w:lineRule="auto"/>
              <w:ind w:left="0" w:right="38"/>
              <w:jc w:val="both"/>
              <w:rPr>
                <w:rFonts w:ascii="Tahoma" w:hAnsi="Tahoma" w:cs="Tahoma"/>
                <w:sz w:val="28"/>
                <w:szCs w:val="28"/>
                <w:lang w:val="en-US"/>
              </w:rPr>
            </w:pPr>
            <w:r w:rsidRPr="00CA5167">
              <w:rPr>
                <w:rFonts w:ascii="Tahoma" w:hAnsi="Tahoma" w:cs="Tahoma"/>
                <w:sz w:val="28"/>
                <w:szCs w:val="28"/>
              </w:rPr>
              <w:t>616.5</w:t>
            </w:r>
          </w:p>
        </w:tc>
      </w:tr>
    </w:tbl>
    <w:p w14:paraId="66069A29" w14:textId="77777777" w:rsidR="006B5A0C" w:rsidRPr="00CA5167" w:rsidRDefault="006B5A0C" w:rsidP="006B5A0C">
      <w:pPr>
        <w:pStyle w:val="ListParagraph"/>
        <w:jc w:val="both"/>
        <w:rPr>
          <w:rFonts w:ascii="Tahoma" w:hAnsi="Tahoma" w:cs="Tahoma"/>
          <w:sz w:val="28"/>
          <w:szCs w:val="28"/>
        </w:rPr>
      </w:pPr>
    </w:p>
    <w:p w14:paraId="2654F7C7" w14:textId="0C95D6DF" w:rsidR="000473F0" w:rsidRPr="00CA5167" w:rsidRDefault="000473F0" w:rsidP="00064F1C">
      <w:pPr>
        <w:pStyle w:val="ListParagraph"/>
        <w:numPr>
          <w:ilvl w:val="0"/>
          <w:numId w:val="16"/>
        </w:numPr>
        <w:ind w:left="567"/>
        <w:jc w:val="both"/>
        <w:rPr>
          <w:rFonts w:ascii="Tahoma" w:hAnsi="Tahoma" w:cs="Tahoma"/>
          <w:sz w:val="28"/>
          <w:szCs w:val="28"/>
        </w:rPr>
      </w:pPr>
      <w:r w:rsidRPr="00CA5167">
        <w:rPr>
          <w:rFonts w:ascii="Tahoma" w:hAnsi="Tahoma" w:cs="Tahoma"/>
          <w:i/>
          <w:sz w:val="28"/>
          <w:szCs w:val="28"/>
        </w:rPr>
        <w:t>Leadership</w:t>
      </w:r>
      <w:r w:rsidRPr="00CA5167">
        <w:rPr>
          <w:rFonts w:ascii="Tahoma" w:hAnsi="Tahoma" w:cs="Tahoma"/>
          <w:sz w:val="28"/>
          <w:szCs w:val="28"/>
        </w:rPr>
        <w:t xml:space="preserve"> yang kuat dengan komitmen dan konsistensi yang tinggi merupakan kontributor dalam pencap</w:t>
      </w:r>
      <w:r w:rsidR="00567076" w:rsidRPr="00CA5167">
        <w:rPr>
          <w:rFonts w:ascii="Tahoma" w:hAnsi="Tahoma" w:cs="Tahoma"/>
          <w:sz w:val="28"/>
          <w:szCs w:val="28"/>
        </w:rPr>
        <w:t>a</w:t>
      </w:r>
      <w:r w:rsidRPr="00CA5167">
        <w:rPr>
          <w:rFonts w:ascii="Tahoma" w:hAnsi="Tahoma" w:cs="Tahoma"/>
          <w:sz w:val="28"/>
          <w:szCs w:val="28"/>
        </w:rPr>
        <w:t>ian kinerja UA yang signifikan. Penerapan manajemen korporat dan sistem pendelegasian wewenang secara utuh dan bertanggung jawab adalah kunci keberhasilan organisasi. Hal ini telah mendapatkan pengakuan dalam assessment performance UA based on MBNQA criteria tahun 2009-2010 oleh lembaga eksternal (B</w:t>
      </w:r>
      <w:r w:rsidR="006D0EE8" w:rsidRPr="00CA5167">
        <w:rPr>
          <w:rFonts w:ascii="Tahoma" w:hAnsi="Tahoma" w:cs="Tahoma"/>
          <w:sz w:val="28"/>
          <w:szCs w:val="28"/>
        </w:rPr>
        <w:t>u</w:t>
      </w:r>
      <w:r w:rsidRPr="00CA5167">
        <w:rPr>
          <w:rFonts w:ascii="Tahoma" w:hAnsi="Tahoma" w:cs="Tahoma"/>
          <w:sz w:val="28"/>
          <w:szCs w:val="28"/>
        </w:rPr>
        <w:t>reau Veritas) dengan nilai 80%</w:t>
      </w:r>
    </w:p>
    <w:p w14:paraId="24B261D0" w14:textId="77777777" w:rsidR="000473F0" w:rsidRPr="00CA5167" w:rsidRDefault="000473F0" w:rsidP="00064F1C">
      <w:pPr>
        <w:pStyle w:val="ListParagraph"/>
        <w:numPr>
          <w:ilvl w:val="0"/>
          <w:numId w:val="16"/>
        </w:numPr>
        <w:ind w:left="567"/>
        <w:jc w:val="both"/>
        <w:rPr>
          <w:rFonts w:ascii="Tahoma" w:hAnsi="Tahoma" w:cs="Tahoma"/>
          <w:sz w:val="28"/>
          <w:szCs w:val="28"/>
        </w:rPr>
      </w:pPr>
      <w:r w:rsidRPr="00CA5167">
        <w:rPr>
          <w:rFonts w:ascii="Tahoma" w:hAnsi="Tahoma" w:cs="Tahoma"/>
          <w:i/>
          <w:sz w:val="28"/>
          <w:szCs w:val="28"/>
        </w:rPr>
        <w:t>Srategic planning</w:t>
      </w:r>
      <w:r w:rsidRPr="00CA5167">
        <w:rPr>
          <w:rFonts w:ascii="Tahoma" w:hAnsi="Tahoma" w:cs="Tahoma"/>
          <w:sz w:val="28"/>
          <w:szCs w:val="28"/>
        </w:rPr>
        <w:t xml:space="preserve"> yang kuat yang menjiwai seluruh elemen organisasi telah diberdayakan secara baik oleh pimpinan universitas melalui leadership yang kuat merupakan perekat dan menjadi koherensi dari seluruh program kerja untuk mewujudkan </w:t>
      </w:r>
      <w:r w:rsidRPr="00CA5167">
        <w:rPr>
          <w:rFonts w:ascii="Tahoma" w:hAnsi="Tahoma" w:cs="Tahoma"/>
          <w:i/>
          <w:sz w:val="28"/>
          <w:szCs w:val="28"/>
        </w:rPr>
        <w:t>World Class University</w:t>
      </w:r>
      <w:r w:rsidRPr="00CA5167">
        <w:rPr>
          <w:rFonts w:ascii="Tahoma" w:hAnsi="Tahoma" w:cs="Tahoma"/>
          <w:sz w:val="28"/>
          <w:szCs w:val="28"/>
        </w:rPr>
        <w:t>, sehingga pengembangan program dapat berjalan secara serempak (</w:t>
      </w:r>
      <w:r w:rsidRPr="00CA5167">
        <w:rPr>
          <w:rFonts w:ascii="Tahoma" w:hAnsi="Tahoma" w:cs="Tahoma"/>
          <w:i/>
          <w:sz w:val="28"/>
          <w:szCs w:val="28"/>
        </w:rPr>
        <w:t>concerted</w:t>
      </w:r>
      <w:r w:rsidRPr="00CA5167">
        <w:rPr>
          <w:rFonts w:ascii="Tahoma" w:hAnsi="Tahoma" w:cs="Tahoma"/>
          <w:sz w:val="28"/>
          <w:szCs w:val="28"/>
        </w:rPr>
        <w:t xml:space="preserve">) pada semua lini, sehingga pencapaian kinerja dapat menjadi lebih efektif. Kekuatan </w:t>
      </w:r>
      <w:r w:rsidRPr="00CA5167">
        <w:rPr>
          <w:rFonts w:ascii="Tahoma" w:hAnsi="Tahoma" w:cs="Tahoma"/>
          <w:i/>
          <w:sz w:val="28"/>
          <w:szCs w:val="28"/>
        </w:rPr>
        <w:t>strategic planning</w:t>
      </w:r>
      <w:r w:rsidRPr="00CA5167">
        <w:rPr>
          <w:rFonts w:ascii="Tahoma" w:hAnsi="Tahoma" w:cs="Tahoma"/>
          <w:sz w:val="28"/>
          <w:szCs w:val="28"/>
        </w:rPr>
        <w:t xml:space="preserve"> </w:t>
      </w:r>
      <w:r w:rsidR="006B5A0C" w:rsidRPr="00CA5167">
        <w:rPr>
          <w:rFonts w:ascii="Tahoma" w:hAnsi="Tahoma" w:cs="Tahoma"/>
          <w:sz w:val="28"/>
          <w:szCs w:val="28"/>
        </w:rPr>
        <w:t xml:space="preserve">berbasis pada evaluasi diri </w:t>
      </w:r>
      <w:r w:rsidRPr="00CA5167">
        <w:rPr>
          <w:rFonts w:ascii="Tahoma" w:hAnsi="Tahoma" w:cs="Tahoma"/>
          <w:sz w:val="28"/>
          <w:szCs w:val="28"/>
        </w:rPr>
        <w:t>UA mendapatkan pengakuan dalam assessment performance UA based on MBNQA criteria tahun 2009-201</w:t>
      </w:r>
      <w:r w:rsidR="006B5A0C" w:rsidRPr="00CA5167">
        <w:rPr>
          <w:rFonts w:ascii="Tahoma" w:hAnsi="Tahoma" w:cs="Tahoma"/>
          <w:sz w:val="28"/>
          <w:szCs w:val="28"/>
        </w:rPr>
        <w:t>2</w:t>
      </w:r>
      <w:r w:rsidRPr="00CA5167">
        <w:rPr>
          <w:rFonts w:ascii="Tahoma" w:hAnsi="Tahoma" w:cs="Tahoma"/>
          <w:sz w:val="28"/>
          <w:szCs w:val="28"/>
        </w:rPr>
        <w:t>oleh lembaga eksternal (B</w:t>
      </w:r>
      <w:r w:rsidR="006D0EE8" w:rsidRPr="00CA5167">
        <w:rPr>
          <w:rFonts w:ascii="Tahoma" w:hAnsi="Tahoma" w:cs="Tahoma"/>
          <w:sz w:val="28"/>
          <w:szCs w:val="28"/>
        </w:rPr>
        <w:t>u</w:t>
      </w:r>
      <w:r w:rsidR="006B5A0C" w:rsidRPr="00CA5167">
        <w:rPr>
          <w:rFonts w:ascii="Tahoma" w:hAnsi="Tahoma" w:cs="Tahoma"/>
          <w:sz w:val="28"/>
          <w:szCs w:val="28"/>
        </w:rPr>
        <w:t>reau Veritas/BSI) dengan nilai 88</w:t>
      </w:r>
      <w:r w:rsidRPr="00CA5167">
        <w:rPr>
          <w:rFonts w:ascii="Tahoma" w:hAnsi="Tahoma" w:cs="Tahoma"/>
          <w:sz w:val="28"/>
          <w:szCs w:val="28"/>
        </w:rPr>
        <w:t>%</w:t>
      </w:r>
    </w:p>
    <w:p w14:paraId="3A4C09D4" w14:textId="77777777" w:rsidR="00710F2D" w:rsidRPr="00CA5167" w:rsidRDefault="00710F2D" w:rsidP="00064F1C">
      <w:pPr>
        <w:pStyle w:val="ListParagraph"/>
        <w:numPr>
          <w:ilvl w:val="0"/>
          <w:numId w:val="16"/>
        </w:numPr>
        <w:ind w:left="567"/>
        <w:jc w:val="both"/>
        <w:rPr>
          <w:rFonts w:ascii="Tahoma" w:hAnsi="Tahoma" w:cs="Tahoma"/>
          <w:sz w:val="28"/>
          <w:szCs w:val="28"/>
        </w:rPr>
      </w:pPr>
      <w:r w:rsidRPr="00CA5167">
        <w:rPr>
          <w:rFonts w:ascii="Tahoma" w:hAnsi="Tahoma" w:cs="Tahoma"/>
          <w:sz w:val="28"/>
          <w:szCs w:val="28"/>
        </w:rPr>
        <w:t xml:space="preserve">Universitas Airlangga mampu melaksanakan BHMN secara utuh, </w:t>
      </w:r>
      <w:r w:rsidRPr="00CA5167">
        <w:rPr>
          <w:rFonts w:ascii="Tahoma" w:hAnsi="Tahoma" w:cs="Tahoma"/>
          <w:b/>
          <w:sz w:val="28"/>
          <w:szCs w:val="28"/>
          <w:u w:val="single"/>
        </w:rPr>
        <w:t>efektif dan efisien</w:t>
      </w:r>
      <w:r w:rsidRPr="00CA5167">
        <w:rPr>
          <w:rFonts w:ascii="Tahoma" w:hAnsi="Tahoma" w:cs="Tahoma"/>
          <w:sz w:val="28"/>
          <w:szCs w:val="28"/>
        </w:rPr>
        <w:t xml:space="preserve">. Hal ini terbukti dengan kemampuan pendanaan paling kecil dibanding 4 PT-BHMN yang </w:t>
      </w:r>
      <w:r w:rsidRPr="00CA5167">
        <w:rPr>
          <w:rFonts w:ascii="Tahoma" w:hAnsi="Tahoma" w:cs="Tahoma"/>
          <w:i/>
          <w:sz w:val="28"/>
          <w:szCs w:val="28"/>
        </w:rPr>
        <w:t>leading</w:t>
      </w:r>
      <w:r w:rsidRPr="00CA5167">
        <w:rPr>
          <w:rFonts w:ascii="Tahoma" w:hAnsi="Tahoma" w:cs="Tahoma"/>
          <w:sz w:val="28"/>
          <w:szCs w:val="28"/>
        </w:rPr>
        <w:t xml:space="preserve"> di tingkat nasional (</w:t>
      </w:r>
      <w:r w:rsidRPr="00CA5167">
        <w:rPr>
          <w:rFonts w:ascii="Tahoma" w:hAnsi="Tahoma"/>
          <w:sz w:val="28"/>
          <w:szCs w:val="28"/>
        </w:rPr>
        <w:sym w:font="Symbol" w:char="F0B1"/>
      </w:r>
      <w:r w:rsidRPr="00CA5167">
        <w:rPr>
          <w:rFonts w:ascii="Tahoma" w:hAnsi="Tahoma" w:cs="Tahoma"/>
          <w:sz w:val="28"/>
          <w:szCs w:val="28"/>
        </w:rPr>
        <w:t xml:space="preserve"> 30%), tetapi peningkatan kinerja  UA sebesar 200-400% dibanding 4 PT-BHMN pendahulu UA. </w:t>
      </w:r>
    </w:p>
    <w:p w14:paraId="2593FBED" w14:textId="6544343E" w:rsidR="00014D6F" w:rsidRPr="00CA5167" w:rsidRDefault="00710F2D" w:rsidP="00064F1C">
      <w:pPr>
        <w:pStyle w:val="ListParagraph"/>
        <w:numPr>
          <w:ilvl w:val="0"/>
          <w:numId w:val="16"/>
        </w:numPr>
        <w:ind w:left="567"/>
        <w:jc w:val="both"/>
        <w:rPr>
          <w:rFonts w:ascii="Tahoma" w:hAnsi="Tahoma" w:cs="Tahoma"/>
          <w:sz w:val="28"/>
          <w:szCs w:val="28"/>
        </w:rPr>
      </w:pPr>
      <w:r w:rsidRPr="00CA5167">
        <w:rPr>
          <w:rFonts w:ascii="Tahoma" w:hAnsi="Tahoma" w:cs="Tahoma"/>
          <w:sz w:val="28"/>
          <w:szCs w:val="28"/>
        </w:rPr>
        <w:t xml:space="preserve">Pelaksaan program untuk PT-BHMN menjadi lebih efisien. Hal ini terbukti dengan jumlah pendanaan yang lebih besar atau hampir sama dengan UA sebagai PT-BHMN, maka kinerja UA jauh lebih </w:t>
      </w:r>
      <w:r w:rsidRPr="00CA5167">
        <w:rPr>
          <w:rFonts w:ascii="Tahoma" w:hAnsi="Tahoma" w:cs="Tahoma"/>
          <w:i/>
          <w:sz w:val="28"/>
          <w:szCs w:val="28"/>
        </w:rPr>
        <w:lastRenderedPageBreak/>
        <w:t>leading</w:t>
      </w:r>
      <w:r w:rsidRPr="00CA5167">
        <w:rPr>
          <w:rFonts w:ascii="Tahoma" w:hAnsi="Tahoma" w:cs="Tahoma"/>
          <w:sz w:val="28"/>
          <w:szCs w:val="28"/>
        </w:rPr>
        <w:t xml:space="preserve"> dibanding PTN dengan jumlah pendanaan yang sama atau bahkan lebih besar.</w:t>
      </w:r>
    </w:p>
    <w:p w14:paraId="2B32FCDC" w14:textId="77777777" w:rsidR="00014D6F" w:rsidRPr="00CA5167" w:rsidRDefault="00014D6F" w:rsidP="00014D6F">
      <w:pPr>
        <w:pStyle w:val="ListParagraph"/>
        <w:jc w:val="both"/>
        <w:rPr>
          <w:rFonts w:ascii="Tahoma" w:hAnsi="Tahoma" w:cs="Tahoma"/>
          <w:sz w:val="28"/>
          <w:szCs w:val="28"/>
        </w:rPr>
      </w:pPr>
    </w:p>
    <w:p w14:paraId="0101D921" w14:textId="5201AE99" w:rsidR="00F40CEE" w:rsidRPr="00CA5167" w:rsidRDefault="00014D6F" w:rsidP="00E20DCD">
      <w:pPr>
        <w:jc w:val="both"/>
        <w:rPr>
          <w:rFonts w:ascii="Tahoma" w:hAnsi="Tahoma" w:cs="Tahoma"/>
          <w:b/>
          <w:sz w:val="28"/>
          <w:szCs w:val="28"/>
        </w:rPr>
      </w:pPr>
      <w:r w:rsidRPr="00CA5167">
        <w:rPr>
          <w:rFonts w:ascii="Tahoma" w:hAnsi="Tahoma" w:cs="Tahoma"/>
          <w:b/>
          <w:sz w:val="28"/>
          <w:szCs w:val="28"/>
        </w:rPr>
        <w:t xml:space="preserve">III. </w:t>
      </w:r>
      <w:r w:rsidR="00567076" w:rsidRPr="00CA5167">
        <w:rPr>
          <w:rFonts w:ascii="Tahoma" w:hAnsi="Tahoma" w:cs="Tahoma"/>
          <w:b/>
          <w:sz w:val="28"/>
          <w:szCs w:val="28"/>
        </w:rPr>
        <w:t>Penerimaan Jalur Mandiri</w:t>
      </w:r>
    </w:p>
    <w:p w14:paraId="592B319D" w14:textId="64B7A963" w:rsidR="00064F1C" w:rsidRPr="00CA5167" w:rsidRDefault="00567076" w:rsidP="00E20DCD">
      <w:pPr>
        <w:jc w:val="both"/>
        <w:rPr>
          <w:rFonts w:ascii="Tahoma" w:hAnsi="Tahoma" w:cs="Tahoma"/>
          <w:sz w:val="28"/>
          <w:szCs w:val="28"/>
          <w:lang w:val="en-US"/>
        </w:rPr>
      </w:pPr>
      <w:r w:rsidRPr="00CA5167">
        <w:rPr>
          <w:rFonts w:ascii="Tahoma" w:hAnsi="Tahoma" w:cs="Tahoma"/>
          <w:sz w:val="28"/>
          <w:szCs w:val="28"/>
        </w:rPr>
        <w:t xml:space="preserve">Penerimaan jalur mandiri </w:t>
      </w:r>
      <w:r w:rsidR="00064F1C" w:rsidRPr="00CA5167">
        <w:rPr>
          <w:rFonts w:ascii="Tahoma" w:hAnsi="Tahoma" w:cs="Tahoma"/>
          <w:sz w:val="28"/>
          <w:szCs w:val="28"/>
        </w:rPr>
        <w:t xml:space="preserve">yang dilaksanakan oleh Universitas Airlangga merupakan </w:t>
      </w:r>
      <w:r w:rsidR="007021B2" w:rsidRPr="00CA5167">
        <w:rPr>
          <w:rFonts w:ascii="Tahoma" w:hAnsi="Tahoma" w:cs="Tahoma"/>
          <w:sz w:val="28"/>
          <w:szCs w:val="28"/>
          <w:lang w:val="en-US"/>
        </w:rPr>
        <w:t>implementasi dari misi pendidikan nasional, yaitu mengupayakan perluasan dan pemerataan kesempatan memperoleh pendidikan yang bermutu bagi seluruh rakyat Indonesia</w:t>
      </w:r>
      <w:r w:rsidR="00995BD6" w:rsidRPr="00CA5167">
        <w:rPr>
          <w:rFonts w:ascii="Tahoma" w:hAnsi="Tahoma" w:cs="Tahoma"/>
          <w:sz w:val="28"/>
          <w:szCs w:val="28"/>
          <w:lang w:val="en-US"/>
        </w:rPr>
        <w:t>.</w:t>
      </w:r>
    </w:p>
    <w:p w14:paraId="60E5F55C" w14:textId="5868783E" w:rsidR="00567076" w:rsidRPr="00CA5167" w:rsidRDefault="00995BD6" w:rsidP="00E20DCD">
      <w:pPr>
        <w:jc w:val="both"/>
        <w:rPr>
          <w:rFonts w:ascii="Tahoma" w:hAnsi="Tahoma" w:cs="Tahoma"/>
          <w:sz w:val="28"/>
          <w:szCs w:val="28"/>
        </w:rPr>
      </w:pPr>
      <w:r w:rsidRPr="00CA5167">
        <w:rPr>
          <w:rFonts w:ascii="Tahoma" w:hAnsi="Tahoma" w:cs="Tahoma"/>
          <w:sz w:val="28"/>
          <w:szCs w:val="28"/>
        </w:rPr>
        <w:t xml:space="preserve">Penerimaan jalur mandiri </w:t>
      </w:r>
      <w:r w:rsidR="00567076" w:rsidRPr="00CA5167">
        <w:rPr>
          <w:rFonts w:ascii="Tahoma" w:hAnsi="Tahoma" w:cs="Tahoma"/>
          <w:sz w:val="28"/>
          <w:szCs w:val="28"/>
        </w:rPr>
        <w:t xml:space="preserve">pada Perguruan Tinggi </w:t>
      </w:r>
      <w:r w:rsidRPr="00CA5167">
        <w:rPr>
          <w:rFonts w:ascii="Tahoma" w:hAnsi="Tahoma" w:cs="Tahoma"/>
          <w:sz w:val="28"/>
          <w:szCs w:val="28"/>
        </w:rPr>
        <w:t xml:space="preserve">juga </w:t>
      </w:r>
      <w:r w:rsidR="00567076" w:rsidRPr="00CA5167">
        <w:rPr>
          <w:rFonts w:ascii="Tahoma" w:hAnsi="Tahoma" w:cs="Tahoma"/>
          <w:sz w:val="28"/>
          <w:szCs w:val="28"/>
        </w:rPr>
        <w:t xml:space="preserve">merupakan salah satu mekanisme penerimaan mahasiswa baru berlandaskan pada </w:t>
      </w:r>
      <w:r w:rsidR="00567076" w:rsidRPr="00CA5167">
        <w:rPr>
          <w:rFonts w:ascii="Tahoma" w:hAnsi="Tahoma"/>
          <w:sz w:val="28"/>
          <w:szCs w:val="28"/>
        </w:rPr>
        <w:t xml:space="preserve">UU no 20 tahun 2003 tentang Sisdiknas dan </w:t>
      </w:r>
      <w:r w:rsidR="00567076" w:rsidRPr="00CA5167">
        <w:rPr>
          <w:rFonts w:ascii="Tahoma" w:hAnsi="Tahoma" w:cs="Tahoma"/>
          <w:sz w:val="28"/>
          <w:szCs w:val="28"/>
        </w:rPr>
        <w:t xml:space="preserve">Permendiknas no 34 Tahun 2010 </w:t>
      </w:r>
    </w:p>
    <w:p w14:paraId="18A86FCC" w14:textId="77777777" w:rsidR="00567076" w:rsidRPr="00CA5167" w:rsidRDefault="00567076" w:rsidP="00E20DCD">
      <w:pPr>
        <w:jc w:val="both"/>
        <w:rPr>
          <w:rFonts w:ascii="Tahoma" w:hAnsi="Tahoma"/>
          <w:sz w:val="28"/>
          <w:szCs w:val="28"/>
        </w:rPr>
      </w:pPr>
      <w:r w:rsidRPr="00CA5167">
        <w:rPr>
          <w:rFonts w:ascii="Tahoma" w:hAnsi="Tahoma"/>
          <w:sz w:val="28"/>
          <w:szCs w:val="28"/>
        </w:rPr>
        <w:t xml:space="preserve">Sistem nasional penerimaan mahasiswa baru saat ini telah memenuhi UU Sisdiknas pasal 4 ayat (1) : Pendidikan diselenggarakan secara demokratis dan </w:t>
      </w:r>
      <w:r w:rsidRPr="00CA5167">
        <w:rPr>
          <w:rFonts w:ascii="Tahoma" w:hAnsi="Tahoma"/>
          <w:sz w:val="28"/>
          <w:szCs w:val="28"/>
          <w:u w:val="single"/>
        </w:rPr>
        <w:t>berkeadilan serta tidak diskriminatif</w:t>
      </w:r>
      <w:r w:rsidRPr="00CA5167">
        <w:rPr>
          <w:rFonts w:ascii="Tahoma" w:hAnsi="Tahoma"/>
          <w:sz w:val="28"/>
          <w:szCs w:val="28"/>
        </w:rPr>
        <w:t xml:space="preserve"> dengan menjunjung tinggi hak asasi manusia, nilai keagamaan, nilai kultural, dan kemajemukan bangsa. Artinya bahwa pendidikan berkeadilan dan tidak diskriminatif untuk semua golongan masyarakat:</w:t>
      </w:r>
    </w:p>
    <w:p w14:paraId="58F12D10" w14:textId="77777777" w:rsidR="00567076" w:rsidRPr="00CA5167" w:rsidRDefault="00567076" w:rsidP="00567076">
      <w:pPr>
        <w:pStyle w:val="ListParagraph"/>
        <w:numPr>
          <w:ilvl w:val="0"/>
          <w:numId w:val="5"/>
        </w:numPr>
        <w:jc w:val="both"/>
        <w:rPr>
          <w:rFonts w:ascii="Tahoma" w:hAnsi="Tahoma" w:cs="Tahoma"/>
          <w:sz w:val="28"/>
          <w:szCs w:val="28"/>
        </w:rPr>
      </w:pPr>
      <w:r w:rsidRPr="00CA5167">
        <w:rPr>
          <w:rFonts w:ascii="Tahoma" w:hAnsi="Tahoma" w:cs="Tahoma"/>
          <w:sz w:val="28"/>
          <w:szCs w:val="28"/>
        </w:rPr>
        <w:t>laki-laki maupun perempuan,</w:t>
      </w:r>
    </w:p>
    <w:p w14:paraId="375A99B4" w14:textId="77777777" w:rsidR="00567076" w:rsidRPr="00CA5167" w:rsidRDefault="00567076" w:rsidP="00567076">
      <w:pPr>
        <w:pStyle w:val="ListParagraph"/>
        <w:numPr>
          <w:ilvl w:val="0"/>
          <w:numId w:val="5"/>
        </w:numPr>
        <w:jc w:val="both"/>
        <w:rPr>
          <w:rFonts w:ascii="Tahoma" w:hAnsi="Tahoma" w:cs="Tahoma"/>
          <w:sz w:val="28"/>
          <w:szCs w:val="28"/>
        </w:rPr>
      </w:pPr>
      <w:r w:rsidRPr="00CA5167">
        <w:rPr>
          <w:rFonts w:ascii="Tahoma" w:hAnsi="Tahoma" w:cs="Tahoma"/>
          <w:sz w:val="28"/>
          <w:szCs w:val="28"/>
        </w:rPr>
        <w:t xml:space="preserve">kota maupun daerah </w:t>
      </w:r>
    </w:p>
    <w:p w14:paraId="5D17BD00" w14:textId="77777777" w:rsidR="00567076" w:rsidRPr="00CA5167" w:rsidRDefault="00567076" w:rsidP="00567076">
      <w:pPr>
        <w:pStyle w:val="ListParagraph"/>
        <w:numPr>
          <w:ilvl w:val="0"/>
          <w:numId w:val="5"/>
        </w:numPr>
        <w:jc w:val="both"/>
        <w:rPr>
          <w:rFonts w:ascii="Tahoma" w:hAnsi="Tahoma" w:cs="Tahoma"/>
          <w:sz w:val="28"/>
          <w:szCs w:val="28"/>
        </w:rPr>
      </w:pPr>
      <w:r w:rsidRPr="00CA5167">
        <w:rPr>
          <w:rFonts w:ascii="Tahoma" w:hAnsi="Tahoma"/>
          <w:sz w:val="28"/>
          <w:szCs w:val="28"/>
        </w:rPr>
        <w:t>golongan ekonomi lemah maupun golongan ekonomi yang mampu</w:t>
      </w:r>
      <w:r w:rsidRPr="00CA5167">
        <w:rPr>
          <w:rFonts w:ascii="Tahoma" w:hAnsi="Tahoma" w:cs="Tahoma"/>
          <w:sz w:val="28"/>
          <w:szCs w:val="28"/>
        </w:rPr>
        <w:t>,</w:t>
      </w:r>
    </w:p>
    <w:p w14:paraId="4527D4D6" w14:textId="7B4260DB" w:rsidR="00567076" w:rsidRPr="00CA5167" w:rsidRDefault="00567076" w:rsidP="00567076">
      <w:pPr>
        <w:pStyle w:val="ListParagraph"/>
        <w:numPr>
          <w:ilvl w:val="0"/>
          <w:numId w:val="5"/>
        </w:numPr>
        <w:jc w:val="both"/>
        <w:rPr>
          <w:rFonts w:ascii="Tahoma" w:hAnsi="Tahoma" w:cs="Tahoma"/>
          <w:sz w:val="28"/>
          <w:szCs w:val="28"/>
        </w:rPr>
      </w:pPr>
      <w:r w:rsidRPr="00CA5167">
        <w:rPr>
          <w:rFonts w:ascii="Tahoma" w:hAnsi="Tahoma" w:cs="Tahoma"/>
          <w:sz w:val="28"/>
          <w:szCs w:val="28"/>
        </w:rPr>
        <w:t xml:space="preserve">terbuka untuk seluruh wilayah Indonesia </w:t>
      </w:r>
    </w:p>
    <w:p w14:paraId="6B60DAFD" w14:textId="2FBB589F" w:rsidR="00567076" w:rsidRPr="00CA5167" w:rsidRDefault="00567076" w:rsidP="00E20DCD">
      <w:pPr>
        <w:jc w:val="both"/>
        <w:rPr>
          <w:rFonts w:ascii="Tahoma" w:hAnsi="Tahoma"/>
          <w:sz w:val="28"/>
          <w:szCs w:val="28"/>
        </w:rPr>
      </w:pPr>
      <w:r w:rsidRPr="00CA5167">
        <w:rPr>
          <w:rFonts w:ascii="Tahoma" w:hAnsi="Tahoma"/>
          <w:sz w:val="28"/>
          <w:szCs w:val="28"/>
        </w:rPr>
        <w:t xml:space="preserve">Permendiknas No 34 Tahun 2010 pasal 2: pola penerimaan mahasiswa baru diselenggarakan dengan prinsip adil dan tidak deskriminatif yaitu tidak membedakan </w:t>
      </w:r>
      <w:r w:rsidRPr="00CA5167">
        <w:rPr>
          <w:rFonts w:ascii="Tahoma" w:hAnsi="Tahoma"/>
          <w:sz w:val="28"/>
          <w:szCs w:val="28"/>
          <w:u w:val="single"/>
        </w:rPr>
        <w:t>jenis kelamin, agama, suku, ras, umur, kedudukan social dan tingkat kemampuan ekonomi</w:t>
      </w:r>
      <w:r w:rsidRPr="00CA5167">
        <w:rPr>
          <w:rFonts w:ascii="Tahoma" w:hAnsi="Tahoma"/>
          <w:sz w:val="28"/>
          <w:szCs w:val="28"/>
        </w:rPr>
        <w:t xml:space="preserve"> calon mahasiswa dengan tetap memperhatikan potensi calon mahasiswa dan kekhususan perguruan tinggi.</w:t>
      </w:r>
    </w:p>
    <w:p w14:paraId="3C8AB129" w14:textId="30AB84B4" w:rsidR="00567076" w:rsidRPr="00CA5167" w:rsidRDefault="00567076" w:rsidP="00E20DCD">
      <w:pPr>
        <w:jc w:val="both"/>
        <w:rPr>
          <w:rFonts w:ascii="Tahoma" w:hAnsi="Tahoma"/>
          <w:sz w:val="28"/>
          <w:szCs w:val="28"/>
        </w:rPr>
      </w:pPr>
      <w:r w:rsidRPr="00CA5167">
        <w:rPr>
          <w:rFonts w:ascii="Tahoma" w:hAnsi="Tahoma"/>
          <w:sz w:val="28"/>
          <w:szCs w:val="28"/>
        </w:rPr>
        <w:t xml:space="preserve">Berdasarkan peraturan perundangan yang berlaku tersebut, sistem penerimaan mahasiswa baru jalur mandiri merupakan perwujudan dari prinsip berkeadilan dan tidak diskriminatif, </w:t>
      </w:r>
      <w:r w:rsidR="001A580B" w:rsidRPr="00CA5167">
        <w:rPr>
          <w:rFonts w:ascii="Tahoma" w:hAnsi="Tahoma"/>
          <w:sz w:val="28"/>
          <w:szCs w:val="28"/>
        </w:rPr>
        <w:t>dalam hal</w:t>
      </w:r>
      <w:r w:rsidRPr="00CA5167">
        <w:rPr>
          <w:rFonts w:ascii="Tahoma" w:hAnsi="Tahoma"/>
          <w:sz w:val="28"/>
          <w:szCs w:val="28"/>
        </w:rPr>
        <w:t>:</w:t>
      </w:r>
    </w:p>
    <w:p w14:paraId="793496AC" w14:textId="699C69C8" w:rsidR="00567076" w:rsidRPr="00CA5167" w:rsidRDefault="001A580B" w:rsidP="00567076">
      <w:pPr>
        <w:pStyle w:val="ListParagraph"/>
        <w:numPr>
          <w:ilvl w:val="0"/>
          <w:numId w:val="6"/>
        </w:numPr>
        <w:jc w:val="both"/>
        <w:rPr>
          <w:rFonts w:ascii="Tahoma" w:hAnsi="Tahoma"/>
          <w:sz w:val="28"/>
          <w:szCs w:val="28"/>
        </w:rPr>
      </w:pPr>
      <w:r w:rsidRPr="00CA5167">
        <w:rPr>
          <w:rFonts w:ascii="Tahoma" w:hAnsi="Tahoma"/>
          <w:sz w:val="28"/>
          <w:szCs w:val="28"/>
        </w:rPr>
        <w:lastRenderedPageBreak/>
        <w:t>B</w:t>
      </w:r>
      <w:r w:rsidR="00567076" w:rsidRPr="00CA5167">
        <w:rPr>
          <w:rFonts w:ascii="Tahoma" w:hAnsi="Tahoma"/>
          <w:sz w:val="28"/>
          <w:szCs w:val="28"/>
        </w:rPr>
        <w:t>iaya pendidikan tinggi</w:t>
      </w:r>
      <w:r w:rsidRPr="00CA5167">
        <w:rPr>
          <w:rFonts w:ascii="Tahoma" w:hAnsi="Tahoma"/>
          <w:sz w:val="28"/>
          <w:szCs w:val="28"/>
        </w:rPr>
        <w:t xml:space="preserve"> harus dibebankan kepada masyarakat secara be</w:t>
      </w:r>
      <w:r w:rsidR="006D5D29">
        <w:rPr>
          <w:rFonts w:ascii="Tahoma" w:hAnsi="Tahoma"/>
          <w:sz w:val="28"/>
          <w:szCs w:val="28"/>
        </w:rPr>
        <w:t>rkeadilan karena pemerintah mem</w:t>
      </w:r>
      <w:r w:rsidRPr="00CA5167">
        <w:rPr>
          <w:rFonts w:ascii="Tahoma" w:hAnsi="Tahoma"/>
          <w:sz w:val="28"/>
          <w:szCs w:val="28"/>
        </w:rPr>
        <w:t>punyai kemampuan terbatas terhadap pembiayaan pendidikan. Oleh karena itu dengan adanya jalur mandiri yang menerapkan biaya pendidikan secara mandiri, artinya pemerintah dapat memberikan subsidi terhadap pendidikan tinggi secara t</w:t>
      </w:r>
      <w:r w:rsidR="0000259F" w:rsidRPr="00CA5167">
        <w:rPr>
          <w:rFonts w:ascii="Tahoma" w:hAnsi="Tahoma"/>
          <w:sz w:val="28"/>
          <w:szCs w:val="28"/>
        </w:rPr>
        <w:t>epat hanya pada masyarakat yang membutuhkan. Sedangkan bagi masyarakat yang mampu secara ekonomi, maka pembi</w:t>
      </w:r>
      <w:r w:rsidR="00B979C0" w:rsidRPr="00CA5167">
        <w:rPr>
          <w:rFonts w:ascii="Tahoma" w:hAnsi="Tahoma"/>
          <w:sz w:val="28"/>
          <w:szCs w:val="28"/>
        </w:rPr>
        <w:t>a</w:t>
      </w:r>
      <w:r w:rsidR="0000259F" w:rsidRPr="00CA5167">
        <w:rPr>
          <w:rFonts w:ascii="Tahoma" w:hAnsi="Tahoma"/>
          <w:sz w:val="28"/>
          <w:szCs w:val="28"/>
        </w:rPr>
        <w:t>yaan pendidikannya dapat ditopang secara mandiri.</w:t>
      </w:r>
    </w:p>
    <w:p w14:paraId="2191BB23" w14:textId="2EABA553" w:rsidR="00567076" w:rsidRPr="00CA5167" w:rsidRDefault="00B979C0" w:rsidP="00567076">
      <w:pPr>
        <w:pStyle w:val="ListParagraph"/>
        <w:numPr>
          <w:ilvl w:val="0"/>
          <w:numId w:val="6"/>
        </w:numPr>
        <w:jc w:val="both"/>
        <w:rPr>
          <w:rFonts w:ascii="Tahoma" w:hAnsi="Tahoma" w:cs="Tahoma"/>
          <w:sz w:val="28"/>
          <w:szCs w:val="28"/>
        </w:rPr>
      </w:pPr>
      <w:r w:rsidRPr="00CA5167">
        <w:rPr>
          <w:rFonts w:ascii="Tahoma" w:hAnsi="Tahoma" w:cs="Tahoma"/>
          <w:sz w:val="28"/>
          <w:szCs w:val="28"/>
        </w:rPr>
        <w:t>Masyarakat</w:t>
      </w:r>
      <w:r w:rsidR="0000259F" w:rsidRPr="00CA5167">
        <w:rPr>
          <w:rFonts w:ascii="Tahoma" w:hAnsi="Tahoma" w:cs="Tahoma"/>
          <w:sz w:val="28"/>
          <w:szCs w:val="28"/>
        </w:rPr>
        <w:t xml:space="preserve"> yang mempunyai kemampuan ekonomi yang cukup, merupakan </w:t>
      </w:r>
      <w:r w:rsidR="0084427F" w:rsidRPr="00CA5167">
        <w:rPr>
          <w:rFonts w:ascii="Tahoma" w:hAnsi="Tahoma" w:cs="Tahoma"/>
          <w:sz w:val="28"/>
          <w:szCs w:val="28"/>
        </w:rPr>
        <w:t>aset bangsa</w:t>
      </w:r>
      <w:r w:rsidR="0000259F" w:rsidRPr="00CA5167">
        <w:rPr>
          <w:rFonts w:ascii="Tahoma" w:hAnsi="Tahoma" w:cs="Tahoma"/>
          <w:sz w:val="28"/>
          <w:szCs w:val="28"/>
        </w:rPr>
        <w:t xml:space="preserve"> yang juga mempunyai hak untuk mendapatkan akses pendidikan yang sama dengan masyarakat yang kurang mampu, sehingga tidak boleh diidiskriminasikan. Proporsi penerimaan jalur mandiri lebih kecil daripada jalur SNMPTN yang sudah ditetapkan oleh peraturan yang berlaku dan komposisinya merepresentasikan proporsi kemam</w:t>
      </w:r>
      <w:r w:rsidRPr="00CA5167">
        <w:rPr>
          <w:rFonts w:ascii="Tahoma" w:hAnsi="Tahoma" w:cs="Tahoma"/>
          <w:sz w:val="28"/>
          <w:szCs w:val="28"/>
        </w:rPr>
        <w:t>p</w:t>
      </w:r>
      <w:r w:rsidR="0000259F" w:rsidRPr="00CA5167">
        <w:rPr>
          <w:rFonts w:ascii="Tahoma" w:hAnsi="Tahoma" w:cs="Tahoma"/>
          <w:sz w:val="28"/>
          <w:szCs w:val="28"/>
        </w:rPr>
        <w:t>uan ekonomi masyarakat Indonesia</w:t>
      </w:r>
    </w:p>
    <w:p w14:paraId="21BA534D" w14:textId="176A5A83" w:rsidR="00F537A0" w:rsidRPr="00CA5167" w:rsidRDefault="004C4CF1" w:rsidP="00D11CEC">
      <w:pPr>
        <w:pStyle w:val="ListParagraph"/>
        <w:numPr>
          <w:ilvl w:val="0"/>
          <w:numId w:val="6"/>
        </w:numPr>
        <w:jc w:val="both"/>
        <w:rPr>
          <w:rFonts w:ascii="Tahoma" w:hAnsi="Tahoma" w:cs="Tahoma"/>
          <w:sz w:val="28"/>
          <w:szCs w:val="28"/>
        </w:rPr>
      </w:pPr>
      <w:r w:rsidRPr="00CA5167">
        <w:rPr>
          <w:rFonts w:ascii="Tahoma" w:hAnsi="Tahoma" w:cs="Tahoma"/>
          <w:sz w:val="28"/>
          <w:szCs w:val="28"/>
        </w:rPr>
        <w:t xml:space="preserve">Jika Perguruan Tinggi tidak dapat memfasilitasi masyarakat yang mampu untuk menempuh pendidikan di PT berkualitas, maka tidak menutup kemungkinan kelompok masyarakat tersebut akan mengirim putra-putrinya untuk studi di PT berkualitas di luar negeri. Jika hal ini terjadi, maka artinya Indonesia akan mengalihkan sebagaian </w:t>
      </w:r>
      <w:r w:rsidR="0084427F" w:rsidRPr="00CA5167">
        <w:rPr>
          <w:rFonts w:ascii="Tahoma" w:hAnsi="Tahoma" w:cs="Tahoma"/>
          <w:sz w:val="28"/>
          <w:szCs w:val="28"/>
        </w:rPr>
        <w:t>devisa negara</w:t>
      </w:r>
      <w:r w:rsidRPr="00CA5167">
        <w:rPr>
          <w:rFonts w:ascii="Tahoma" w:hAnsi="Tahoma" w:cs="Tahoma"/>
          <w:sz w:val="28"/>
          <w:szCs w:val="28"/>
        </w:rPr>
        <w:t xml:space="preserve"> ke negara lain</w:t>
      </w:r>
      <w:r w:rsidR="00D11CEC" w:rsidRPr="00CA5167">
        <w:rPr>
          <w:rFonts w:ascii="Tahoma" w:hAnsi="Tahoma" w:cs="Tahoma"/>
          <w:sz w:val="28"/>
          <w:szCs w:val="28"/>
        </w:rPr>
        <w:t>.</w:t>
      </w:r>
    </w:p>
    <w:p w14:paraId="56F09EC8" w14:textId="77777777" w:rsidR="00CA5167" w:rsidRPr="00CA5167" w:rsidRDefault="00CA5167" w:rsidP="00CA5167">
      <w:pPr>
        <w:spacing w:after="0"/>
        <w:ind w:left="357"/>
        <w:jc w:val="both"/>
        <w:rPr>
          <w:rFonts w:ascii="Tahoma" w:hAnsi="Tahoma" w:cs="Tahoma"/>
          <w:sz w:val="28"/>
          <w:szCs w:val="28"/>
        </w:rPr>
      </w:pPr>
    </w:p>
    <w:p w14:paraId="28BF84A8" w14:textId="56F63F27" w:rsidR="00CA5167" w:rsidRPr="00CA5167" w:rsidRDefault="00CA5167" w:rsidP="00CA5167">
      <w:pPr>
        <w:spacing w:after="0"/>
        <w:ind w:left="357"/>
        <w:jc w:val="both"/>
        <w:rPr>
          <w:rFonts w:ascii="Tahoma" w:hAnsi="Tahoma" w:cs="Tahoma"/>
          <w:sz w:val="28"/>
          <w:szCs w:val="28"/>
        </w:rPr>
      </w:pPr>
      <w:r w:rsidRPr="00CA5167">
        <w:rPr>
          <w:rFonts w:ascii="Tahoma" w:hAnsi="Tahoma" w:cs="Tahoma"/>
          <w:sz w:val="28"/>
          <w:szCs w:val="28"/>
        </w:rPr>
        <w:t>Demikian keterangan dari saya, atas perhatian dan perkenan Yang Mulia Majelis Hakim, saya sampaikan terima kasih.</w:t>
      </w:r>
    </w:p>
    <w:p w14:paraId="680854F7" w14:textId="77777777" w:rsidR="00CA5167" w:rsidRPr="00CA5167" w:rsidRDefault="00CA5167" w:rsidP="00CA5167">
      <w:pPr>
        <w:ind w:left="5670"/>
        <w:jc w:val="both"/>
        <w:rPr>
          <w:rFonts w:ascii="Tahoma" w:hAnsi="Tahoma" w:cs="Tahoma"/>
          <w:sz w:val="28"/>
          <w:szCs w:val="28"/>
        </w:rPr>
      </w:pPr>
    </w:p>
    <w:p w14:paraId="041A6461" w14:textId="3FC5F7C8" w:rsidR="00F537A0" w:rsidRPr="00CA5167" w:rsidRDefault="00F537A0" w:rsidP="00CA5167">
      <w:pPr>
        <w:spacing w:after="0"/>
        <w:ind w:left="4820"/>
        <w:jc w:val="both"/>
        <w:rPr>
          <w:rFonts w:ascii="Tahoma" w:hAnsi="Tahoma" w:cs="Tahoma"/>
          <w:sz w:val="28"/>
          <w:szCs w:val="28"/>
        </w:rPr>
      </w:pPr>
      <w:r w:rsidRPr="00CA5167">
        <w:rPr>
          <w:rFonts w:ascii="Tahoma" w:hAnsi="Tahoma" w:cs="Tahoma"/>
          <w:sz w:val="28"/>
          <w:szCs w:val="28"/>
        </w:rPr>
        <w:t xml:space="preserve">Surabaya, </w:t>
      </w:r>
      <w:r w:rsidR="00CA5167" w:rsidRPr="00CA5167">
        <w:rPr>
          <w:rFonts w:ascii="Tahoma" w:hAnsi="Tahoma" w:cs="Tahoma"/>
          <w:sz w:val="28"/>
          <w:szCs w:val="28"/>
        </w:rPr>
        <w:t>19</w:t>
      </w:r>
      <w:r w:rsidRPr="00CA5167">
        <w:rPr>
          <w:rFonts w:ascii="Tahoma" w:hAnsi="Tahoma" w:cs="Tahoma"/>
          <w:sz w:val="28"/>
          <w:szCs w:val="28"/>
        </w:rPr>
        <w:t xml:space="preserve"> </w:t>
      </w:r>
      <w:r w:rsidR="00CA5167" w:rsidRPr="00CA5167">
        <w:rPr>
          <w:rFonts w:ascii="Tahoma" w:hAnsi="Tahoma" w:cs="Tahoma"/>
          <w:sz w:val="28"/>
          <w:szCs w:val="28"/>
        </w:rPr>
        <w:t>Februari 2013</w:t>
      </w:r>
    </w:p>
    <w:p w14:paraId="5CAE8752" w14:textId="3FE1A6FD" w:rsidR="00F537A0" w:rsidRPr="00CA5167" w:rsidRDefault="00F537A0" w:rsidP="00CA5167">
      <w:pPr>
        <w:spacing w:after="0"/>
        <w:ind w:left="4820"/>
        <w:jc w:val="both"/>
        <w:rPr>
          <w:rFonts w:ascii="Tahoma" w:hAnsi="Tahoma" w:cs="Tahoma"/>
          <w:sz w:val="28"/>
          <w:szCs w:val="28"/>
        </w:rPr>
      </w:pPr>
      <w:r w:rsidRPr="00CA5167">
        <w:rPr>
          <w:rFonts w:ascii="Tahoma" w:hAnsi="Tahoma" w:cs="Tahoma"/>
          <w:sz w:val="28"/>
          <w:szCs w:val="28"/>
        </w:rPr>
        <w:t>Rektor</w:t>
      </w:r>
      <w:r w:rsidR="00CA5167" w:rsidRPr="00CA5167">
        <w:rPr>
          <w:rFonts w:ascii="Tahoma" w:hAnsi="Tahoma" w:cs="Tahoma"/>
          <w:sz w:val="28"/>
          <w:szCs w:val="28"/>
        </w:rPr>
        <w:t xml:space="preserve"> Universitas Airlangga</w:t>
      </w:r>
      <w:r w:rsidRPr="00CA5167">
        <w:rPr>
          <w:rFonts w:ascii="Tahoma" w:hAnsi="Tahoma" w:cs="Tahoma"/>
          <w:sz w:val="28"/>
          <w:szCs w:val="28"/>
        </w:rPr>
        <w:t>,</w:t>
      </w:r>
    </w:p>
    <w:p w14:paraId="77FD997D" w14:textId="77777777" w:rsidR="00CA5167" w:rsidRPr="00CA5167" w:rsidRDefault="00CA5167" w:rsidP="00CA5167">
      <w:pPr>
        <w:spacing w:after="0"/>
        <w:ind w:left="4820"/>
        <w:jc w:val="both"/>
        <w:rPr>
          <w:rFonts w:ascii="Tahoma" w:hAnsi="Tahoma" w:cs="Tahoma"/>
          <w:sz w:val="28"/>
          <w:szCs w:val="28"/>
        </w:rPr>
      </w:pPr>
    </w:p>
    <w:p w14:paraId="22B080AB" w14:textId="77777777" w:rsidR="00CA5167" w:rsidRPr="00CA5167" w:rsidRDefault="00CA5167" w:rsidP="00CA5167">
      <w:pPr>
        <w:spacing w:after="0"/>
        <w:ind w:left="4820"/>
        <w:jc w:val="both"/>
        <w:rPr>
          <w:rFonts w:ascii="Tahoma" w:hAnsi="Tahoma" w:cs="Tahoma"/>
          <w:sz w:val="28"/>
          <w:szCs w:val="28"/>
        </w:rPr>
      </w:pPr>
    </w:p>
    <w:p w14:paraId="434FF77E" w14:textId="77777777" w:rsidR="00CA5167" w:rsidRPr="00CA5167" w:rsidRDefault="00CA5167" w:rsidP="00CA5167">
      <w:pPr>
        <w:spacing w:after="0"/>
        <w:ind w:left="4820"/>
        <w:jc w:val="both"/>
        <w:rPr>
          <w:rFonts w:ascii="Tahoma" w:hAnsi="Tahoma" w:cs="Tahoma"/>
          <w:sz w:val="28"/>
          <w:szCs w:val="28"/>
        </w:rPr>
      </w:pPr>
    </w:p>
    <w:p w14:paraId="2E8A3AEB" w14:textId="77777777" w:rsidR="00F537A0" w:rsidRPr="00CA5167" w:rsidRDefault="00F537A0" w:rsidP="00CA5167">
      <w:pPr>
        <w:spacing w:after="0"/>
        <w:ind w:left="4820"/>
        <w:jc w:val="both"/>
        <w:rPr>
          <w:rFonts w:ascii="Tahoma" w:hAnsi="Tahoma" w:cs="Tahoma"/>
          <w:sz w:val="28"/>
          <w:szCs w:val="28"/>
        </w:rPr>
      </w:pPr>
    </w:p>
    <w:p w14:paraId="080312F4" w14:textId="1C0ECCA1" w:rsidR="00F537A0" w:rsidRPr="00686F86" w:rsidRDefault="00CA5167" w:rsidP="00CA5167">
      <w:pPr>
        <w:spacing w:after="0"/>
        <w:ind w:left="4820"/>
        <w:jc w:val="both"/>
        <w:rPr>
          <w:rFonts w:ascii="Tahoma" w:hAnsi="Tahoma" w:cs="Tahoma"/>
          <w:sz w:val="28"/>
          <w:szCs w:val="28"/>
          <w:lang w:val="en-US"/>
        </w:rPr>
      </w:pPr>
      <w:r w:rsidRPr="00CA5167">
        <w:rPr>
          <w:rFonts w:ascii="Tahoma" w:hAnsi="Tahoma" w:cs="Tahoma"/>
          <w:sz w:val="28"/>
          <w:szCs w:val="28"/>
        </w:rPr>
        <w:t xml:space="preserve">Prof. Dr. H. </w:t>
      </w:r>
      <w:r w:rsidR="00F537A0" w:rsidRPr="00CA5167">
        <w:rPr>
          <w:rFonts w:ascii="Tahoma" w:hAnsi="Tahoma" w:cs="Tahoma"/>
          <w:sz w:val="28"/>
          <w:szCs w:val="28"/>
        </w:rPr>
        <w:t>Fasich</w:t>
      </w:r>
      <w:r w:rsidRPr="00CA5167">
        <w:rPr>
          <w:rFonts w:ascii="Tahoma" w:hAnsi="Tahoma" w:cs="Tahoma"/>
          <w:sz w:val="28"/>
          <w:szCs w:val="28"/>
        </w:rPr>
        <w:t>, Apt</w:t>
      </w:r>
      <w:r w:rsidR="00686F86">
        <w:rPr>
          <w:rFonts w:ascii="Tahoma" w:hAnsi="Tahoma" w:cs="Tahoma"/>
          <w:sz w:val="28"/>
          <w:szCs w:val="28"/>
          <w:lang w:val="en-US"/>
        </w:rPr>
        <w:t>.</w:t>
      </w:r>
      <w:bookmarkStart w:id="0" w:name="_GoBack"/>
      <w:bookmarkEnd w:id="0"/>
    </w:p>
    <w:p w14:paraId="34A7B9A5" w14:textId="30930EB9" w:rsidR="00F537A0" w:rsidRPr="006D5D29" w:rsidRDefault="00CA5167" w:rsidP="006D5D29">
      <w:pPr>
        <w:spacing w:after="0"/>
        <w:ind w:left="4820"/>
        <w:jc w:val="both"/>
        <w:rPr>
          <w:rFonts w:ascii="Tahoma" w:hAnsi="Tahoma" w:cs="Tahoma"/>
          <w:sz w:val="28"/>
          <w:szCs w:val="28"/>
          <w:lang w:val="en-US"/>
        </w:rPr>
      </w:pPr>
      <w:r w:rsidRPr="00CA5167">
        <w:rPr>
          <w:rFonts w:ascii="Tahoma" w:hAnsi="Tahoma" w:cs="Tahoma"/>
          <w:sz w:val="28"/>
          <w:szCs w:val="28"/>
        </w:rPr>
        <w:t>NIP. 194612311974121001</w:t>
      </w:r>
    </w:p>
    <w:sectPr w:rsidR="00F537A0" w:rsidRPr="006D5D29" w:rsidSect="00B4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0D7"/>
    <w:multiLevelType w:val="hybridMultilevel"/>
    <w:tmpl w:val="E18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F4FBE"/>
    <w:multiLevelType w:val="hybridMultilevel"/>
    <w:tmpl w:val="EBBAF1C8"/>
    <w:lvl w:ilvl="0" w:tplc="47E0DEFC">
      <w:start w:val="1"/>
      <w:numFmt w:val="bullet"/>
      <w:lvlText w:val="•"/>
      <w:lvlJc w:val="left"/>
      <w:pPr>
        <w:tabs>
          <w:tab w:val="num" w:pos="720"/>
        </w:tabs>
        <w:ind w:left="720" w:hanging="360"/>
      </w:pPr>
      <w:rPr>
        <w:rFonts w:ascii="Arial" w:hAnsi="Arial" w:hint="default"/>
      </w:rPr>
    </w:lvl>
    <w:lvl w:ilvl="1" w:tplc="1F742CFE" w:tentative="1">
      <w:start w:val="1"/>
      <w:numFmt w:val="bullet"/>
      <w:lvlText w:val="•"/>
      <w:lvlJc w:val="left"/>
      <w:pPr>
        <w:tabs>
          <w:tab w:val="num" w:pos="1440"/>
        </w:tabs>
        <w:ind w:left="1440" w:hanging="360"/>
      </w:pPr>
      <w:rPr>
        <w:rFonts w:ascii="Arial" w:hAnsi="Arial" w:hint="default"/>
      </w:rPr>
    </w:lvl>
    <w:lvl w:ilvl="2" w:tplc="82F8DAFE" w:tentative="1">
      <w:start w:val="1"/>
      <w:numFmt w:val="bullet"/>
      <w:lvlText w:val="•"/>
      <w:lvlJc w:val="left"/>
      <w:pPr>
        <w:tabs>
          <w:tab w:val="num" w:pos="2160"/>
        </w:tabs>
        <w:ind w:left="2160" w:hanging="360"/>
      </w:pPr>
      <w:rPr>
        <w:rFonts w:ascii="Arial" w:hAnsi="Arial" w:hint="default"/>
      </w:rPr>
    </w:lvl>
    <w:lvl w:ilvl="3" w:tplc="FEB04A38" w:tentative="1">
      <w:start w:val="1"/>
      <w:numFmt w:val="bullet"/>
      <w:lvlText w:val="•"/>
      <w:lvlJc w:val="left"/>
      <w:pPr>
        <w:tabs>
          <w:tab w:val="num" w:pos="2880"/>
        </w:tabs>
        <w:ind w:left="2880" w:hanging="360"/>
      </w:pPr>
      <w:rPr>
        <w:rFonts w:ascii="Arial" w:hAnsi="Arial" w:hint="default"/>
      </w:rPr>
    </w:lvl>
    <w:lvl w:ilvl="4" w:tplc="B1FA2F64" w:tentative="1">
      <w:start w:val="1"/>
      <w:numFmt w:val="bullet"/>
      <w:lvlText w:val="•"/>
      <w:lvlJc w:val="left"/>
      <w:pPr>
        <w:tabs>
          <w:tab w:val="num" w:pos="3600"/>
        </w:tabs>
        <w:ind w:left="3600" w:hanging="360"/>
      </w:pPr>
      <w:rPr>
        <w:rFonts w:ascii="Arial" w:hAnsi="Arial" w:hint="default"/>
      </w:rPr>
    </w:lvl>
    <w:lvl w:ilvl="5" w:tplc="635A1192" w:tentative="1">
      <w:start w:val="1"/>
      <w:numFmt w:val="bullet"/>
      <w:lvlText w:val="•"/>
      <w:lvlJc w:val="left"/>
      <w:pPr>
        <w:tabs>
          <w:tab w:val="num" w:pos="4320"/>
        </w:tabs>
        <w:ind w:left="4320" w:hanging="360"/>
      </w:pPr>
      <w:rPr>
        <w:rFonts w:ascii="Arial" w:hAnsi="Arial" w:hint="default"/>
      </w:rPr>
    </w:lvl>
    <w:lvl w:ilvl="6" w:tplc="8E446A16" w:tentative="1">
      <w:start w:val="1"/>
      <w:numFmt w:val="bullet"/>
      <w:lvlText w:val="•"/>
      <w:lvlJc w:val="left"/>
      <w:pPr>
        <w:tabs>
          <w:tab w:val="num" w:pos="5040"/>
        </w:tabs>
        <w:ind w:left="5040" w:hanging="360"/>
      </w:pPr>
      <w:rPr>
        <w:rFonts w:ascii="Arial" w:hAnsi="Arial" w:hint="default"/>
      </w:rPr>
    </w:lvl>
    <w:lvl w:ilvl="7" w:tplc="49FA53EE" w:tentative="1">
      <w:start w:val="1"/>
      <w:numFmt w:val="bullet"/>
      <w:lvlText w:val="•"/>
      <w:lvlJc w:val="left"/>
      <w:pPr>
        <w:tabs>
          <w:tab w:val="num" w:pos="5760"/>
        </w:tabs>
        <w:ind w:left="5760" w:hanging="360"/>
      </w:pPr>
      <w:rPr>
        <w:rFonts w:ascii="Arial" w:hAnsi="Arial" w:hint="default"/>
      </w:rPr>
    </w:lvl>
    <w:lvl w:ilvl="8" w:tplc="3344271E" w:tentative="1">
      <w:start w:val="1"/>
      <w:numFmt w:val="bullet"/>
      <w:lvlText w:val="•"/>
      <w:lvlJc w:val="left"/>
      <w:pPr>
        <w:tabs>
          <w:tab w:val="num" w:pos="6480"/>
        </w:tabs>
        <w:ind w:left="6480" w:hanging="360"/>
      </w:pPr>
      <w:rPr>
        <w:rFonts w:ascii="Arial" w:hAnsi="Arial" w:hint="default"/>
      </w:rPr>
    </w:lvl>
  </w:abstractNum>
  <w:abstractNum w:abstractNumId="2">
    <w:nsid w:val="1CC740A2"/>
    <w:multiLevelType w:val="hybridMultilevel"/>
    <w:tmpl w:val="247AE3A2"/>
    <w:lvl w:ilvl="0" w:tplc="C2525BD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E6936"/>
    <w:multiLevelType w:val="hybridMultilevel"/>
    <w:tmpl w:val="F87A09EA"/>
    <w:lvl w:ilvl="0" w:tplc="AA308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14288"/>
    <w:multiLevelType w:val="hybridMultilevel"/>
    <w:tmpl w:val="283AB5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427B7"/>
    <w:multiLevelType w:val="hybridMultilevel"/>
    <w:tmpl w:val="43D256BE"/>
    <w:lvl w:ilvl="0" w:tplc="9702C8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B24C1F"/>
    <w:multiLevelType w:val="hybridMultilevel"/>
    <w:tmpl w:val="7F763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5D5722"/>
    <w:multiLevelType w:val="hybridMultilevel"/>
    <w:tmpl w:val="6A1ACC94"/>
    <w:lvl w:ilvl="0" w:tplc="17E03248">
      <w:start w:val="1"/>
      <w:numFmt w:val="lowerLetter"/>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E09F1"/>
    <w:multiLevelType w:val="hybridMultilevel"/>
    <w:tmpl w:val="2E107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41777F"/>
    <w:multiLevelType w:val="hybridMultilevel"/>
    <w:tmpl w:val="2CBEC288"/>
    <w:lvl w:ilvl="0" w:tplc="A26810F8">
      <w:start w:val="1"/>
      <w:numFmt w:val="lowerLetter"/>
      <w:lvlText w:val="%1."/>
      <w:lvlJc w:val="left"/>
      <w:pPr>
        <w:ind w:left="2227" w:hanging="360"/>
      </w:pPr>
      <w:rPr>
        <w:rFonts w:hint="default"/>
        <w:sz w:val="24"/>
        <w:szCs w:val="24"/>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10">
    <w:nsid w:val="5C2D6DAE"/>
    <w:multiLevelType w:val="hybridMultilevel"/>
    <w:tmpl w:val="A9409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B1296D"/>
    <w:multiLevelType w:val="hybridMultilevel"/>
    <w:tmpl w:val="EEC490EA"/>
    <w:lvl w:ilvl="0" w:tplc="A26810F8">
      <w:start w:val="1"/>
      <w:numFmt w:val="lowerLetter"/>
      <w:lvlText w:val="%1."/>
      <w:lvlJc w:val="left"/>
      <w:pPr>
        <w:ind w:left="2227"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BD6DD8"/>
    <w:multiLevelType w:val="hybridMultilevel"/>
    <w:tmpl w:val="A22AA596"/>
    <w:lvl w:ilvl="0" w:tplc="D3A29B4A">
      <w:start w:val="1"/>
      <w:numFmt w:val="bullet"/>
      <w:lvlText w:val="•"/>
      <w:lvlJc w:val="left"/>
      <w:pPr>
        <w:tabs>
          <w:tab w:val="num" w:pos="720"/>
        </w:tabs>
        <w:ind w:left="720" w:hanging="360"/>
      </w:pPr>
      <w:rPr>
        <w:rFonts w:ascii="Arial" w:hAnsi="Arial" w:hint="default"/>
      </w:rPr>
    </w:lvl>
    <w:lvl w:ilvl="1" w:tplc="FFF61912" w:tentative="1">
      <w:start w:val="1"/>
      <w:numFmt w:val="bullet"/>
      <w:lvlText w:val="•"/>
      <w:lvlJc w:val="left"/>
      <w:pPr>
        <w:tabs>
          <w:tab w:val="num" w:pos="1440"/>
        </w:tabs>
        <w:ind w:left="1440" w:hanging="360"/>
      </w:pPr>
      <w:rPr>
        <w:rFonts w:ascii="Arial" w:hAnsi="Arial" w:hint="default"/>
      </w:rPr>
    </w:lvl>
    <w:lvl w:ilvl="2" w:tplc="471C53C4" w:tentative="1">
      <w:start w:val="1"/>
      <w:numFmt w:val="bullet"/>
      <w:lvlText w:val="•"/>
      <w:lvlJc w:val="left"/>
      <w:pPr>
        <w:tabs>
          <w:tab w:val="num" w:pos="2160"/>
        </w:tabs>
        <w:ind w:left="2160" w:hanging="360"/>
      </w:pPr>
      <w:rPr>
        <w:rFonts w:ascii="Arial" w:hAnsi="Arial" w:hint="default"/>
      </w:rPr>
    </w:lvl>
    <w:lvl w:ilvl="3" w:tplc="D8D6074E" w:tentative="1">
      <w:start w:val="1"/>
      <w:numFmt w:val="bullet"/>
      <w:lvlText w:val="•"/>
      <w:lvlJc w:val="left"/>
      <w:pPr>
        <w:tabs>
          <w:tab w:val="num" w:pos="2880"/>
        </w:tabs>
        <w:ind w:left="2880" w:hanging="360"/>
      </w:pPr>
      <w:rPr>
        <w:rFonts w:ascii="Arial" w:hAnsi="Arial" w:hint="default"/>
      </w:rPr>
    </w:lvl>
    <w:lvl w:ilvl="4" w:tplc="7E82B208" w:tentative="1">
      <w:start w:val="1"/>
      <w:numFmt w:val="bullet"/>
      <w:lvlText w:val="•"/>
      <w:lvlJc w:val="left"/>
      <w:pPr>
        <w:tabs>
          <w:tab w:val="num" w:pos="3600"/>
        </w:tabs>
        <w:ind w:left="3600" w:hanging="360"/>
      </w:pPr>
      <w:rPr>
        <w:rFonts w:ascii="Arial" w:hAnsi="Arial" w:hint="default"/>
      </w:rPr>
    </w:lvl>
    <w:lvl w:ilvl="5" w:tplc="48DEE796" w:tentative="1">
      <w:start w:val="1"/>
      <w:numFmt w:val="bullet"/>
      <w:lvlText w:val="•"/>
      <w:lvlJc w:val="left"/>
      <w:pPr>
        <w:tabs>
          <w:tab w:val="num" w:pos="4320"/>
        </w:tabs>
        <w:ind w:left="4320" w:hanging="360"/>
      </w:pPr>
      <w:rPr>
        <w:rFonts w:ascii="Arial" w:hAnsi="Arial" w:hint="default"/>
      </w:rPr>
    </w:lvl>
    <w:lvl w:ilvl="6" w:tplc="25E08F58" w:tentative="1">
      <w:start w:val="1"/>
      <w:numFmt w:val="bullet"/>
      <w:lvlText w:val="•"/>
      <w:lvlJc w:val="left"/>
      <w:pPr>
        <w:tabs>
          <w:tab w:val="num" w:pos="5040"/>
        </w:tabs>
        <w:ind w:left="5040" w:hanging="360"/>
      </w:pPr>
      <w:rPr>
        <w:rFonts w:ascii="Arial" w:hAnsi="Arial" w:hint="default"/>
      </w:rPr>
    </w:lvl>
    <w:lvl w:ilvl="7" w:tplc="A8FEBF60" w:tentative="1">
      <w:start w:val="1"/>
      <w:numFmt w:val="bullet"/>
      <w:lvlText w:val="•"/>
      <w:lvlJc w:val="left"/>
      <w:pPr>
        <w:tabs>
          <w:tab w:val="num" w:pos="5760"/>
        </w:tabs>
        <w:ind w:left="5760" w:hanging="360"/>
      </w:pPr>
      <w:rPr>
        <w:rFonts w:ascii="Arial" w:hAnsi="Arial" w:hint="default"/>
      </w:rPr>
    </w:lvl>
    <w:lvl w:ilvl="8" w:tplc="3692C832" w:tentative="1">
      <w:start w:val="1"/>
      <w:numFmt w:val="bullet"/>
      <w:lvlText w:val="•"/>
      <w:lvlJc w:val="left"/>
      <w:pPr>
        <w:tabs>
          <w:tab w:val="num" w:pos="6480"/>
        </w:tabs>
        <w:ind w:left="6480" w:hanging="360"/>
      </w:pPr>
      <w:rPr>
        <w:rFonts w:ascii="Arial" w:hAnsi="Arial" w:hint="default"/>
      </w:rPr>
    </w:lvl>
  </w:abstractNum>
  <w:abstractNum w:abstractNumId="13">
    <w:nsid w:val="61ED1F7A"/>
    <w:multiLevelType w:val="hybridMultilevel"/>
    <w:tmpl w:val="6774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B69B1"/>
    <w:multiLevelType w:val="hybridMultilevel"/>
    <w:tmpl w:val="C5749E28"/>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81501"/>
    <w:multiLevelType w:val="hybridMultilevel"/>
    <w:tmpl w:val="797AD602"/>
    <w:lvl w:ilvl="0" w:tplc="89DAD43C">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CF57E4"/>
    <w:multiLevelType w:val="hybridMultilevel"/>
    <w:tmpl w:val="D0B8C174"/>
    <w:lvl w:ilvl="0" w:tplc="A27E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DC073F"/>
    <w:multiLevelType w:val="hybridMultilevel"/>
    <w:tmpl w:val="389E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53B3B"/>
    <w:multiLevelType w:val="hybridMultilevel"/>
    <w:tmpl w:val="24BA66E4"/>
    <w:lvl w:ilvl="0" w:tplc="D6F8911E">
      <w:start w:val="1"/>
      <w:numFmt w:val="bullet"/>
      <w:lvlText w:val="•"/>
      <w:lvlJc w:val="left"/>
      <w:pPr>
        <w:tabs>
          <w:tab w:val="num" w:pos="720"/>
        </w:tabs>
        <w:ind w:left="720" w:hanging="360"/>
      </w:pPr>
      <w:rPr>
        <w:rFonts w:ascii="Arial" w:hAnsi="Arial" w:hint="default"/>
      </w:rPr>
    </w:lvl>
    <w:lvl w:ilvl="1" w:tplc="BDE6A5A0" w:tentative="1">
      <w:start w:val="1"/>
      <w:numFmt w:val="bullet"/>
      <w:lvlText w:val="•"/>
      <w:lvlJc w:val="left"/>
      <w:pPr>
        <w:tabs>
          <w:tab w:val="num" w:pos="1440"/>
        </w:tabs>
        <w:ind w:left="1440" w:hanging="360"/>
      </w:pPr>
      <w:rPr>
        <w:rFonts w:ascii="Arial" w:hAnsi="Arial" w:hint="default"/>
      </w:rPr>
    </w:lvl>
    <w:lvl w:ilvl="2" w:tplc="6A5E2CC0" w:tentative="1">
      <w:start w:val="1"/>
      <w:numFmt w:val="bullet"/>
      <w:lvlText w:val="•"/>
      <w:lvlJc w:val="left"/>
      <w:pPr>
        <w:tabs>
          <w:tab w:val="num" w:pos="2160"/>
        </w:tabs>
        <w:ind w:left="2160" w:hanging="360"/>
      </w:pPr>
      <w:rPr>
        <w:rFonts w:ascii="Arial" w:hAnsi="Arial" w:hint="default"/>
      </w:rPr>
    </w:lvl>
    <w:lvl w:ilvl="3" w:tplc="1BD2A6C4" w:tentative="1">
      <w:start w:val="1"/>
      <w:numFmt w:val="bullet"/>
      <w:lvlText w:val="•"/>
      <w:lvlJc w:val="left"/>
      <w:pPr>
        <w:tabs>
          <w:tab w:val="num" w:pos="2880"/>
        </w:tabs>
        <w:ind w:left="2880" w:hanging="360"/>
      </w:pPr>
      <w:rPr>
        <w:rFonts w:ascii="Arial" w:hAnsi="Arial" w:hint="default"/>
      </w:rPr>
    </w:lvl>
    <w:lvl w:ilvl="4" w:tplc="18FA977E" w:tentative="1">
      <w:start w:val="1"/>
      <w:numFmt w:val="bullet"/>
      <w:lvlText w:val="•"/>
      <w:lvlJc w:val="left"/>
      <w:pPr>
        <w:tabs>
          <w:tab w:val="num" w:pos="3600"/>
        </w:tabs>
        <w:ind w:left="3600" w:hanging="360"/>
      </w:pPr>
      <w:rPr>
        <w:rFonts w:ascii="Arial" w:hAnsi="Arial" w:hint="default"/>
      </w:rPr>
    </w:lvl>
    <w:lvl w:ilvl="5" w:tplc="4A203C84" w:tentative="1">
      <w:start w:val="1"/>
      <w:numFmt w:val="bullet"/>
      <w:lvlText w:val="•"/>
      <w:lvlJc w:val="left"/>
      <w:pPr>
        <w:tabs>
          <w:tab w:val="num" w:pos="4320"/>
        </w:tabs>
        <w:ind w:left="4320" w:hanging="360"/>
      </w:pPr>
      <w:rPr>
        <w:rFonts w:ascii="Arial" w:hAnsi="Arial" w:hint="default"/>
      </w:rPr>
    </w:lvl>
    <w:lvl w:ilvl="6" w:tplc="FFBC5948" w:tentative="1">
      <w:start w:val="1"/>
      <w:numFmt w:val="bullet"/>
      <w:lvlText w:val="•"/>
      <w:lvlJc w:val="left"/>
      <w:pPr>
        <w:tabs>
          <w:tab w:val="num" w:pos="5040"/>
        </w:tabs>
        <w:ind w:left="5040" w:hanging="360"/>
      </w:pPr>
      <w:rPr>
        <w:rFonts w:ascii="Arial" w:hAnsi="Arial" w:hint="default"/>
      </w:rPr>
    </w:lvl>
    <w:lvl w:ilvl="7" w:tplc="AE66FFA0" w:tentative="1">
      <w:start w:val="1"/>
      <w:numFmt w:val="bullet"/>
      <w:lvlText w:val="•"/>
      <w:lvlJc w:val="left"/>
      <w:pPr>
        <w:tabs>
          <w:tab w:val="num" w:pos="5760"/>
        </w:tabs>
        <w:ind w:left="5760" w:hanging="360"/>
      </w:pPr>
      <w:rPr>
        <w:rFonts w:ascii="Arial" w:hAnsi="Arial" w:hint="default"/>
      </w:rPr>
    </w:lvl>
    <w:lvl w:ilvl="8" w:tplc="5FB283B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9"/>
  </w:num>
  <w:num w:numId="4">
    <w:abstractNumId w:val="16"/>
  </w:num>
  <w:num w:numId="5">
    <w:abstractNumId w:val="7"/>
  </w:num>
  <w:num w:numId="6">
    <w:abstractNumId w:val="13"/>
  </w:num>
  <w:num w:numId="7">
    <w:abstractNumId w:val="0"/>
  </w:num>
  <w:num w:numId="8">
    <w:abstractNumId w:val="5"/>
  </w:num>
  <w:num w:numId="9">
    <w:abstractNumId w:val="10"/>
  </w:num>
  <w:num w:numId="10">
    <w:abstractNumId w:val="4"/>
  </w:num>
  <w:num w:numId="11">
    <w:abstractNumId w:val="2"/>
  </w:num>
  <w:num w:numId="12">
    <w:abstractNumId w:val="3"/>
  </w:num>
  <w:num w:numId="13">
    <w:abstractNumId w:val="17"/>
  </w:num>
  <w:num w:numId="14">
    <w:abstractNumId w:val="12"/>
  </w:num>
  <w:num w:numId="15">
    <w:abstractNumId w:val="1"/>
  </w:num>
  <w:num w:numId="16">
    <w:abstractNumId w:val="15"/>
  </w:num>
  <w:num w:numId="17">
    <w:abstractNumId w:val="1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84"/>
    <w:rsid w:val="0000259F"/>
    <w:rsid w:val="00014D6F"/>
    <w:rsid w:val="000473F0"/>
    <w:rsid w:val="00064F1C"/>
    <w:rsid w:val="000D32F1"/>
    <w:rsid w:val="00171D60"/>
    <w:rsid w:val="001A580B"/>
    <w:rsid w:val="001D00B2"/>
    <w:rsid w:val="001F3C2D"/>
    <w:rsid w:val="002406F7"/>
    <w:rsid w:val="00255ECA"/>
    <w:rsid w:val="00316317"/>
    <w:rsid w:val="00435CDE"/>
    <w:rsid w:val="004B64DC"/>
    <w:rsid w:val="004C4CF1"/>
    <w:rsid w:val="00567076"/>
    <w:rsid w:val="005E430B"/>
    <w:rsid w:val="00653BDB"/>
    <w:rsid w:val="00686F86"/>
    <w:rsid w:val="006A1E57"/>
    <w:rsid w:val="006A21D0"/>
    <w:rsid w:val="006B5A0C"/>
    <w:rsid w:val="006D0EE8"/>
    <w:rsid w:val="006D5D29"/>
    <w:rsid w:val="007021B2"/>
    <w:rsid w:val="00710F2D"/>
    <w:rsid w:val="00714356"/>
    <w:rsid w:val="00796990"/>
    <w:rsid w:val="007C3D88"/>
    <w:rsid w:val="007D0809"/>
    <w:rsid w:val="007E66A2"/>
    <w:rsid w:val="0084427F"/>
    <w:rsid w:val="00895F03"/>
    <w:rsid w:val="00952E5F"/>
    <w:rsid w:val="00995BD6"/>
    <w:rsid w:val="009B434E"/>
    <w:rsid w:val="00B45EFA"/>
    <w:rsid w:val="00B979C0"/>
    <w:rsid w:val="00C04C62"/>
    <w:rsid w:val="00C8592E"/>
    <w:rsid w:val="00CA5167"/>
    <w:rsid w:val="00D11CEC"/>
    <w:rsid w:val="00D71284"/>
    <w:rsid w:val="00DD3348"/>
    <w:rsid w:val="00E20DCD"/>
    <w:rsid w:val="00F00F63"/>
    <w:rsid w:val="00F40CEE"/>
    <w:rsid w:val="00F42CA2"/>
    <w:rsid w:val="00F446FF"/>
    <w:rsid w:val="00F537A0"/>
    <w:rsid w:val="00F54F19"/>
    <w:rsid w:val="00F8665A"/>
    <w:rsid w:val="00FA0C2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84"/>
    <w:rPr>
      <w:rFonts w:ascii="Tahoma" w:hAnsi="Tahoma" w:cs="Tahoma"/>
      <w:sz w:val="16"/>
      <w:szCs w:val="16"/>
    </w:rPr>
  </w:style>
  <w:style w:type="paragraph" w:styleId="ListParagraph">
    <w:name w:val="List Paragraph"/>
    <w:basedOn w:val="Normal"/>
    <w:uiPriority w:val="34"/>
    <w:qFormat/>
    <w:rsid w:val="00D71284"/>
    <w:pPr>
      <w:ind w:left="720"/>
      <w:contextualSpacing/>
    </w:pPr>
  </w:style>
  <w:style w:type="paragraph" w:styleId="NormalWeb">
    <w:name w:val="Normal (Web)"/>
    <w:basedOn w:val="Normal"/>
    <w:uiPriority w:val="99"/>
    <w:semiHidden/>
    <w:unhideWhenUsed/>
    <w:rsid w:val="006A21D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1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84"/>
    <w:rPr>
      <w:rFonts w:ascii="Tahoma" w:hAnsi="Tahoma" w:cs="Tahoma"/>
      <w:sz w:val="16"/>
      <w:szCs w:val="16"/>
    </w:rPr>
  </w:style>
  <w:style w:type="paragraph" w:styleId="ListParagraph">
    <w:name w:val="List Paragraph"/>
    <w:basedOn w:val="Normal"/>
    <w:uiPriority w:val="34"/>
    <w:qFormat/>
    <w:rsid w:val="00D71284"/>
    <w:pPr>
      <w:ind w:left="720"/>
      <w:contextualSpacing/>
    </w:pPr>
  </w:style>
  <w:style w:type="paragraph" w:styleId="NormalWeb">
    <w:name w:val="Normal (Web)"/>
    <w:basedOn w:val="Normal"/>
    <w:uiPriority w:val="99"/>
    <w:semiHidden/>
    <w:unhideWhenUsed/>
    <w:rsid w:val="006A21D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1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005">
      <w:bodyDiv w:val="1"/>
      <w:marLeft w:val="0"/>
      <w:marRight w:val="0"/>
      <w:marTop w:val="0"/>
      <w:marBottom w:val="0"/>
      <w:divBdr>
        <w:top w:val="none" w:sz="0" w:space="0" w:color="auto"/>
        <w:left w:val="none" w:sz="0" w:space="0" w:color="auto"/>
        <w:bottom w:val="none" w:sz="0" w:space="0" w:color="auto"/>
        <w:right w:val="none" w:sz="0" w:space="0" w:color="auto"/>
      </w:divBdr>
    </w:div>
    <w:div w:id="343240729">
      <w:bodyDiv w:val="1"/>
      <w:marLeft w:val="0"/>
      <w:marRight w:val="0"/>
      <w:marTop w:val="0"/>
      <w:marBottom w:val="0"/>
      <w:divBdr>
        <w:top w:val="none" w:sz="0" w:space="0" w:color="auto"/>
        <w:left w:val="none" w:sz="0" w:space="0" w:color="auto"/>
        <w:bottom w:val="none" w:sz="0" w:space="0" w:color="auto"/>
        <w:right w:val="none" w:sz="0" w:space="0" w:color="auto"/>
      </w:divBdr>
      <w:divsChild>
        <w:div w:id="2035572713">
          <w:marLeft w:val="547"/>
          <w:marRight w:val="0"/>
          <w:marTop w:val="144"/>
          <w:marBottom w:val="0"/>
          <w:divBdr>
            <w:top w:val="none" w:sz="0" w:space="0" w:color="auto"/>
            <w:left w:val="none" w:sz="0" w:space="0" w:color="auto"/>
            <w:bottom w:val="none" w:sz="0" w:space="0" w:color="auto"/>
            <w:right w:val="none" w:sz="0" w:space="0" w:color="auto"/>
          </w:divBdr>
        </w:div>
      </w:divsChild>
    </w:div>
    <w:div w:id="451821503">
      <w:bodyDiv w:val="1"/>
      <w:marLeft w:val="0"/>
      <w:marRight w:val="0"/>
      <w:marTop w:val="0"/>
      <w:marBottom w:val="0"/>
      <w:divBdr>
        <w:top w:val="none" w:sz="0" w:space="0" w:color="auto"/>
        <w:left w:val="none" w:sz="0" w:space="0" w:color="auto"/>
        <w:bottom w:val="none" w:sz="0" w:space="0" w:color="auto"/>
        <w:right w:val="none" w:sz="0" w:space="0" w:color="auto"/>
      </w:divBdr>
      <w:divsChild>
        <w:div w:id="2037805218">
          <w:marLeft w:val="547"/>
          <w:marRight w:val="0"/>
          <w:marTop w:val="154"/>
          <w:marBottom w:val="0"/>
          <w:divBdr>
            <w:top w:val="none" w:sz="0" w:space="0" w:color="auto"/>
            <w:left w:val="none" w:sz="0" w:space="0" w:color="auto"/>
            <w:bottom w:val="none" w:sz="0" w:space="0" w:color="auto"/>
            <w:right w:val="none" w:sz="0" w:space="0" w:color="auto"/>
          </w:divBdr>
        </w:div>
      </w:divsChild>
    </w:div>
    <w:div w:id="626087988">
      <w:bodyDiv w:val="1"/>
      <w:marLeft w:val="0"/>
      <w:marRight w:val="0"/>
      <w:marTop w:val="0"/>
      <w:marBottom w:val="0"/>
      <w:divBdr>
        <w:top w:val="none" w:sz="0" w:space="0" w:color="auto"/>
        <w:left w:val="none" w:sz="0" w:space="0" w:color="auto"/>
        <w:bottom w:val="none" w:sz="0" w:space="0" w:color="auto"/>
        <w:right w:val="none" w:sz="0" w:space="0" w:color="auto"/>
      </w:divBdr>
    </w:div>
    <w:div w:id="2001736321">
      <w:bodyDiv w:val="1"/>
      <w:marLeft w:val="0"/>
      <w:marRight w:val="0"/>
      <w:marTop w:val="0"/>
      <w:marBottom w:val="0"/>
      <w:divBdr>
        <w:top w:val="none" w:sz="0" w:space="0" w:color="auto"/>
        <w:left w:val="none" w:sz="0" w:space="0" w:color="auto"/>
        <w:bottom w:val="none" w:sz="0" w:space="0" w:color="auto"/>
        <w:right w:val="none" w:sz="0" w:space="0" w:color="auto"/>
      </w:divBdr>
      <w:divsChild>
        <w:div w:id="1900553482">
          <w:marLeft w:val="547"/>
          <w:marRight w:val="0"/>
          <w:marTop w:val="144"/>
          <w:marBottom w:val="0"/>
          <w:divBdr>
            <w:top w:val="none" w:sz="0" w:space="0" w:color="auto"/>
            <w:left w:val="none" w:sz="0" w:space="0" w:color="auto"/>
            <w:bottom w:val="none" w:sz="0" w:space="0" w:color="auto"/>
            <w:right w:val="none" w:sz="0" w:space="0" w:color="auto"/>
          </w:divBdr>
        </w:div>
      </w:divsChild>
    </w:div>
    <w:div w:id="21450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Tjahjandarie Unair</dc:creator>
  <cp:lastModifiedBy>Djoko Luknanto</cp:lastModifiedBy>
  <cp:revision>4</cp:revision>
  <cp:lastPrinted>2013-02-19T00:28:00Z</cp:lastPrinted>
  <dcterms:created xsi:type="dcterms:W3CDTF">2013-02-27T17:27:00Z</dcterms:created>
  <dcterms:modified xsi:type="dcterms:W3CDTF">2013-02-27T23:17:00Z</dcterms:modified>
</cp:coreProperties>
</file>